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t>Lei nº 14.133, de 1º de abril de 2021</w:t>
        <w:br/>
        <w:t>SERVIÇOS – LICITAÇÃO</w:t>
      </w:r>
    </w:p>
    <w:p>
      <w:pPr>
        <w:pStyle w:val="Normal"/>
        <w:spacing w:lineRule="auto" w:line="276" w:before="120" w:after="288"/>
        <w:ind w:firstLine="709"/>
        <w:jc w:val="center"/>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2689860</wp:posOffset>
            </wp:positionH>
            <wp:positionV relativeFrom="paragraph">
              <wp:posOffset>106045</wp:posOffset>
            </wp:positionV>
            <wp:extent cx="737870" cy="805815"/>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ind w:right="-15"/>
        <w:jc w:val="center"/>
        <w:rPr>
          <w:rFonts w:ascii="Arial" w:hAnsi="Arial" w:cs="Arial"/>
          <w:bCs/>
          <w:sz w:val="20"/>
          <w:szCs w:val="20"/>
        </w:rPr>
      </w:pPr>
      <w:r>
        <w:rPr>
          <w:rFonts w:cs="Arial" w:ascii="Arial" w:hAnsi="Arial"/>
          <w:bCs/>
          <w:sz w:val="20"/>
          <w:szCs w:val="20"/>
        </w:rPr>
        <w:t>MINISTÉRIO DA DEFESA</w:t>
      </w:r>
    </w:p>
    <w:p>
      <w:pPr>
        <w:pStyle w:val="Normal"/>
        <w:ind w:right="-15"/>
        <w:jc w:val="center"/>
        <w:rPr>
          <w:rFonts w:ascii="Arial" w:hAnsi="Arial" w:cs="Arial"/>
          <w:bCs/>
          <w:sz w:val="20"/>
          <w:szCs w:val="20"/>
        </w:rPr>
      </w:pPr>
      <w:r>
        <w:rPr>
          <w:rFonts w:cs="Arial" w:ascii="Arial" w:hAnsi="Arial"/>
          <w:bCs/>
          <w:sz w:val="20"/>
          <w:szCs w:val="20"/>
        </w:rPr>
        <w:t>EXÉRCITO BRASILEIRO</w:t>
      </w:r>
    </w:p>
    <w:p>
      <w:pPr>
        <w:pStyle w:val="Normal"/>
        <w:ind w:right="283"/>
        <w:jc w:val="center"/>
        <w:rPr>
          <w:rFonts w:ascii="Arial" w:hAnsi="Arial" w:cs="Arial"/>
          <w:bCs/>
          <w:sz w:val="20"/>
          <w:szCs w:val="20"/>
        </w:rPr>
      </w:pPr>
      <w:r>
        <w:rPr>
          <w:rFonts w:cs="Arial" w:ascii="Arial" w:hAnsi="Arial"/>
          <w:bCs/>
          <w:sz w:val="20"/>
          <w:szCs w:val="20"/>
        </w:rPr>
        <w:t>COMANDO DA 11ª BRIGADA DE INFANTARIA MECANIZADA</w:t>
      </w:r>
    </w:p>
    <w:p>
      <w:pPr>
        <w:pStyle w:val="Normal"/>
        <w:ind w:right="283"/>
        <w:jc w:val="center"/>
        <w:rPr>
          <w:rFonts w:ascii="Arial" w:hAnsi="Arial" w:cs="Arial"/>
          <w:bCs/>
          <w:sz w:val="20"/>
          <w:szCs w:val="20"/>
        </w:rPr>
      </w:pPr>
      <w:r>
        <w:rPr>
          <w:rFonts w:cs="Arial" w:ascii="Arial" w:hAnsi="Arial"/>
          <w:bCs/>
          <w:sz w:val="20"/>
          <w:szCs w:val="20"/>
        </w:rPr>
        <w:t>BRIGADA ANHANGUERA</w:t>
      </w:r>
    </w:p>
    <w:p>
      <w:pPr>
        <w:pStyle w:val="Normal"/>
        <w:ind w:right="283"/>
        <w:jc w:val="center"/>
        <w:rPr>
          <w:rFonts w:ascii="Arial" w:hAnsi="Arial" w:cs="Arial"/>
          <w:bCs/>
          <w:sz w:val="20"/>
          <w:szCs w:val="20"/>
        </w:rPr>
      </w:pPr>
      <w:r>
        <w:rPr>
          <w:rFonts w:cs="Arial" w:ascii="Arial" w:hAnsi="Arial"/>
          <w:bCs/>
          <w:sz w:val="20"/>
          <w:szCs w:val="20"/>
        </w:rPr>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 xml:space="preserve"> </w:t>
      </w:r>
      <w:r>
        <w:rPr>
          <w:rFonts w:cs="Arial" w:ascii="Arial" w:hAnsi="Arial"/>
          <w:color w:val="000000"/>
          <w:sz w:val="20"/>
          <w:szCs w:val="20"/>
        </w:rPr>
        <w:t>(Processo Administrativo n</w:t>
      </w:r>
      <w:r>
        <w:rPr>
          <w:rFonts w:cs="Arial" w:ascii="Arial" w:hAnsi="Arial"/>
          <w:bCs/>
          <w:color w:val="000000"/>
          <w:sz w:val="20"/>
          <w:szCs w:val="20"/>
        </w:rPr>
        <w:t>°</w:t>
      </w:r>
      <w:r>
        <w:rPr/>
        <w:t xml:space="preserve"> </w:t>
      </w:r>
      <w:r>
        <w:rPr>
          <w:rFonts w:cs="Arial" w:ascii="Arial" w:hAnsi="Arial"/>
          <w:bCs/>
          <w:color w:val="000000"/>
          <w:sz w:val="20"/>
          <w:szCs w:val="20"/>
        </w:rPr>
        <w:t>64306.038135/2023-91)</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Cs/>
          <w:sz w:val="20"/>
          <w:szCs w:val="20"/>
        </w:rPr>
        <w:t>A União Comando da 11ª Brigada de Infantaria Mecanizada, com sede no(a) Avenida Soldado Passarinho, sem número, fazenda Chapadão, Campinas – SP, Cep: 13070-115, na cidade de Campinas/SP, inscrito(a) no CNPJ sob o nº 09.559.385/0001-04,</w:t>
      </w:r>
      <w:r>
        <w:rPr>
          <w:rFonts w:eastAsia="Arial" w:cs="Arial" w:ascii="Arial" w:hAnsi="Arial"/>
          <w:i/>
          <w:iCs/>
          <w:sz w:val="20"/>
          <w:szCs w:val="20"/>
        </w:rPr>
        <w:t xml:space="preserve"> </w:t>
      </w:r>
      <w:r>
        <w:rPr>
          <w:rFonts w:eastAsia="Arial" w:cs="Arial" w:ascii="Arial" w:hAnsi="Arial"/>
          <w:sz w:val="20"/>
          <w:szCs w:val="20"/>
        </w:rPr>
        <w:t xml:space="preserve">neste ato 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128"/>
        </w:numPr>
        <w:rPr>
          <w:color w:themeColor="background1" w:val="FFFFFF"/>
        </w:rPr>
      </w:pPr>
      <w:r>
        <w:rPr/>
        <w:t>CLÁUSULA PRIMEIRA – OBJETO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 e II</w:t>
      </w:r>
      <w:r>
        <w:rPr>
          <w:rStyle w:val="Hyperlink"/>
        </w:rPr>
        <w:fldChar w:fldCharType="end"/>
      </w:r>
      <w:r>
        <w:rPr/>
        <w:t>)</w:t>
      </w:r>
    </w:p>
    <w:p>
      <w:pPr>
        <w:pStyle w:val="Nivel2"/>
        <w:numPr>
          <w:ilvl w:val="1"/>
          <w:numId w:val="129"/>
        </w:numPr>
        <w:ind w:hanging="0" w:left="0"/>
        <w:rPr/>
      </w:pPr>
      <w:r>
        <w:rPr/>
        <w:t>O objeto do presente instrumento é a contratação de serviços comuns de prestação de serviços de Controle de Qualidade Externo em Análises Clínicas, nas áreas de Bioquímica, Hematologia, Imuno-hematologia, Urinálise, Educação Continuada, Parasitologia, Coagulação, Testes Rápidos Imunocromatográficos/Fluorescência e Sangue Oculto, nas condições estabelecidas no Termo de Referência.</w:t>
      </w:r>
    </w:p>
    <w:p>
      <w:pPr>
        <w:pStyle w:val="Nivel2"/>
        <w:numPr>
          <w:ilvl w:val="1"/>
          <w:numId w:val="130"/>
        </w:numPr>
        <w:ind w:hanging="0" w:left="0"/>
        <w:rPr/>
      </w:pPr>
      <w:r>
        <w:rPr/>
        <w:t>Objeto da contratação:</w:t>
      </w:r>
    </w:p>
    <w:tbl>
      <w:tblPr>
        <w:tblW w:w="8959"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806"/>
        <w:gridCol w:w="2707"/>
        <w:gridCol w:w="1187"/>
        <w:gridCol w:w="1057"/>
        <w:gridCol w:w="804"/>
        <w:gridCol w:w="2397"/>
      </w:tblGrid>
      <w:tr>
        <w:trPr>
          <w:trHeight w:val="375"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color w:val="000000"/>
                <w:szCs w:val="20"/>
              </w:rPr>
            </w:pPr>
            <w:r>
              <w:rPr>
                <w:rFonts w:cs="Arial"/>
                <w:bCs/>
                <w:color w:val="000000"/>
                <w:szCs w:val="20"/>
              </w:rPr>
              <w:t>ITEM</w:t>
            </w:r>
          </w:p>
        </w:tc>
        <w:tc>
          <w:tcPr>
            <w:tcW w:w="27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120"/>
              <w:jc w:val="center"/>
              <w:rPr>
                <w:rFonts w:cs="Arial"/>
                <w:bCs/>
                <w:color w:val="000000"/>
                <w:szCs w:val="20"/>
              </w:rPr>
            </w:pPr>
            <w:r>
              <w:rPr>
                <w:rFonts w:cs="Arial"/>
                <w:bCs/>
                <w:color w:val="000000"/>
                <w:szCs w:val="20"/>
              </w:rPr>
              <w:t>DESCRIÇÃO</w:t>
            </w:r>
          </w:p>
        </w:tc>
        <w:tc>
          <w:tcPr>
            <w:tcW w:w="11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CATSER</w:t>
            </w:r>
          </w:p>
        </w:tc>
        <w:tc>
          <w:tcPr>
            <w:tcW w:w="10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APRES</w:t>
            </w:r>
          </w:p>
        </w:tc>
        <w:tc>
          <w:tcPr>
            <w:tcW w:w="8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QTD</w:t>
            </w:r>
          </w:p>
        </w:tc>
        <w:tc>
          <w:tcPr>
            <w:tcW w:w="2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VALOR MÁXIMO TOTAL ANUAL</w:t>
            </w:r>
          </w:p>
        </w:tc>
      </w:tr>
      <w:tr>
        <w:trPr>
          <w:trHeight w:val="1455"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w:t>
            </w:r>
          </w:p>
        </w:tc>
        <w:tc>
          <w:tcPr>
            <w:tcW w:w="27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Serviço de Controle Externo de Qualidade</w:t>
            </w:r>
          </w:p>
        </w:tc>
        <w:tc>
          <w:tcPr>
            <w:tcW w:w="11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19127</w:t>
            </w:r>
          </w:p>
        </w:tc>
        <w:tc>
          <w:tcPr>
            <w:tcW w:w="10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Serviço Anual</w:t>
            </w:r>
          </w:p>
        </w:tc>
        <w:tc>
          <w:tcPr>
            <w:tcW w:w="8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w:t>
            </w:r>
          </w:p>
        </w:tc>
        <w:tc>
          <w:tcPr>
            <w:tcW w:w="239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Arial"/>
                <w:sz w:val="22"/>
                <w:szCs w:val="22"/>
              </w:rPr>
            </w:pPr>
            <w:r>
              <w:rPr>
                <w:rFonts w:cs="Arial" w:ascii="Calibri" w:hAnsi="Calibri"/>
                <w:sz w:val="22"/>
                <w:szCs w:val="22"/>
              </w:rPr>
              <w:t>R$ 22.543,91</w:t>
            </w:r>
          </w:p>
        </w:tc>
      </w:tr>
    </w:tbl>
    <w:p>
      <w:pPr>
        <w:pStyle w:val="Nivel01"/>
        <w:numPr>
          <w:ilvl w:val="0"/>
          <w:numId w:val="0"/>
        </w:numPr>
        <w:ind w:hanging="0" w:left="0"/>
        <w:rPr/>
      </w:pPr>
      <w:r>
        <w:rPr/>
      </w:r>
    </w:p>
    <w:p>
      <w:pPr>
        <w:pStyle w:val="Nivel2"/>
        <w:numPr>
          <w:ilvl w:val="1"/>
          <w:numId w:val="131"/>
        </w:numPr>
        <w:ind w:hanging="0" w:left="0"/>
        <w:rPr/>
      </w:pPr>
      <w:r>
        <w:rPr/>
        <w:t>Vinculam esta contratação, independentemente de transcrição:</w:t>
      </w:r>
    </w:p>
    <w:p>
      <w:pPr>
        <w:pStyle w:val="Nivel3"/>
        <w:numPr>
          <w:ilvl w:val="2"/>
          <w:numId w:val="132"/>
        </w:numPr>
        <w:ind w:hanging="0" w:left="284"/>
        <w:rPr/>
      </w:pPr>
      <w:r>
        <w:rPr/>
        <w:t>O Termo de Referência;</w:t>
      </w:r>
    </w:p>
    <w:p>
      <w:pPr>
        <w:pStyle w:val="Nivel3"/>
        <w:numPr>
          <w:ilvl w:val="2"/>
          <w:numId w:val="133"/>
        </w:numPr>
        <w:ind w:hanging="0" w:left="284"/>
        <w:rPr/>
      </w:pPr>
      <w:r>
        <w:rPr/>
        <w:t>O Edital da Licitação;</w:t>
      </w:r>
    </w:p>
    <w:p>
      <w:pPr>
        <w:pStyle w:val="Nivel3"/>
        <w:numPr>
          <w:ilvl w:val="2"/>
          <w:numId w:val="134"/>
        </w:numPr>
        <w:ind w:hanging="0" w:left="284"/>
        <w:rPr/>
      </w:pPr>
      <w:r>
        <w:rPr/>
        <w:t>A Proposta do contratado;</w:t>
      </w:r>
    </w:p>
    <w:p>
      <w:pPr>
        <w:pStyle w:val="Nivel3"/>
        <w:numPr>
          <w:ilvl w:val="2"/>
          <w:numId w:val="135"/>
        </w:numPr>
        <w:ind w:hanging="0" w:left="284"/>
        <w:rPr/>
      </w:pPr>
      <w:r>
        <w:rPr/>
        <w:t>Eventuais anexos dos documentos supracitados.</w:t>
      </w:r>
    </w:p>
    <w:p>
      <w:pPr>
        <w:pStyle w:val="Nivel01"/>
        <w:numPr>
          <w:ilvl w:val="0"/>
          <w:numId w:val="136"/>
        </w:numPr>
        <w:ind w:hanging="0" w:left="0"/>
        <w:rPr>
          <w:color w:themeColor="background1" w:val="FFFFFF"/>
        </w:rPr>
      </w:pPr>
      <w:r>
        <w:rPr/>
        <w:t>CLÁUSULA SEGUNDA – VIGÊNCIA E PRORROGAÇÃO</w:t>
      </w:r>
    </w:p>
    <w:p>
      <w:pPr>
        <w:pStyle w:val="Nvel2-Red"/>
        <w:numPr>
          <w:ilvl w:val="1"/>
          <w:numId w:val="137"/>
        </w:numPr>
        <w:ind w:hanging="0" w:left="0"/>
        <w:rPr>
          <w:i w:val="false"/>
          <w:i w:val="false"/>
          <w:color w:val="auto"/>
        </w:rPr>
      </w:pPr>
      <w:r>
        <w:rPr>
          <w:i w:val="false"/>
          <w:color w:val="auto"/>
        </w:rPr>
        <w:t xml:space="preserve">O prazo de vigência da contratação é de 5 (cinco) contados do(a) ............................., prorrogável por até 10 anos, na forma dos </w:t>
      </w:r>
      <w:r>
        <w:fldChar w:fldCharType="begin"/>
      </w:r>
      <w:r>
        <w:rPr>
          <w:rStyle w:val="Hyperlink"/>
          <w:i w:val="false"/>
          <w:color w:val="auto"/>
        </w:rPr>
        <w:instrText xml:space="preserve"> HYPERLINK "http://www.planalto.gov.br/ccivil_03/_ato2019-2022/2021/lei/L14133.htm" \l "art106"</w:instrText>
      </w:r>
      <w:r>
        <w:rPr>
          <w:rStyle w:val="Hyperlink"/>
          <w:i w:val="false"/>
          <w:color w:val="auto"/>
        </w:rPr>
        <w:fldChar w:fldCharType="separate"/>
      </w:r>
      <w:r>
        <w:rPr>
          <w:rStyle w:val="Hyperlink"/>
          <w:i w:val="false"/>
          <w:color w:val="auto"/>
        </w:rPr>
        <w:t>artigos 106 e 107 da Lei n° 14.133, de 2021.</w:t>
      </w:r>
      <w:r>
        <w:rPr>
          <w:rStyle w:val="Hyperlink"/>
          <w:i w:val="false"/>
          <w:color w:val="auto"/>
        </w:rPr>
        <w:fldChar w:fldCharType="end"/>
      </w:r>
    </w:p>
    <w:p>
      <w:pPr>
        <w:pStyle w:val="Nvel2-Red"/>
        <w:numPr>
          <w:ilvl w:val="1"/>
          <w:numId w:val="138"/>
        </w:numPr>
        <w:ind w:hanging="0" w:left="0"/>
        <w:rPr>
          <w:i w:val="false"/>
          <w:i w:val="false"/>
          <w:color w:val="auto"/>
        </w:rPr>
      </w:pPr>
      <w:r>
        <w:rPr>
          <w:i w:val="false"/>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1"/>
          <w:numId w:val="7"/>
        </w:numPr>
        <w:ind w:hanging="0" w:left="284"/>
        <w:rPr>
          <w:color w:val="auto"/>
        </w:rPr>
      </w:pPr>
      <w:r>
        <w:rPr>
          <w:color w:val="auto"/>
        </w:rPr>
        <w:t>Estar formalmente demonstrado no processo que a forma de prestação dos serviços tem natureza continuada;</w:t>
      </w:r>
    </w:p>
    <w:p>
      <w:pPr>
        <w:pStyle w:val="Nivel2"/>
        <w:numPr>
          <w:ilvl w:val="1"/>
          <w:numId w:val="7"/>
        </w:numPr>
        <w:ind w:hanging="0" w:left="284"/>
        <w:rPr>
          <w:iCs/>
          <w:color w:val="auto"/>
        </w:rPr>
      </w:pPr>
      <w:r>
        <w:rPr>
          <w:iCs/>
          <w:color w:val="auto"/>
        </w:rPr>
        <w:t xml:space="preserve">Seja juntado relatório que discorra sobre a execução do contrato, com informações de que os serviços tenham sido prestados regularmente;  </w:t>
      </w:r>
    </w:p>
    <w:p>
      <w:pPr>
        <w:pStyle w:val="Nivel2"/>
        <w:numPr>
          <w:ilvl w:val="1"/>
          <w:numId w:val="7"/>
        </w:numPr>
        <w:ind w:hanging="0" w:left="284"/>
        <w:rPr>
          <w:iCs/>
          <w:color w:val="auto"/>
        </w:rPr>
      </w:pPr>
      <w:r>
        <w:rPr>
          <w:iCs/>
          <w:color w:val="auto"/>
        </w:rPr>
        <w:t xml:space="preserve">Seja juntada justificativa e motivo, por escrito, de que a Administração mantém interesse na realização do serviço;  </w:t>
      </w:r>
    </w:p>
    <w:p>
      <w:pPr>
        <w:pStyle w:val="Nivel2"/>
        <w:numPr>
          <w:ilvl w:val="1"/>
          <w:numId w:val="7"/>
        </w:numPr>
        <w:ind w:hanging="0" w:left="284"/>
        <w:rPr>
          <w:iCs/>
          <w:color w:val="auto"/>
        </w:rPr>
      </w:pPr>
      <w:r>
        <w:rPr>
          <w:iCs/>
          <w:color w:val="auto"/>
        </w:rPr>
        <w:t xml:space="preserve">Haja manifestação expressa do contratado informando o interesse na prorrogação; </w:t>
      </w:r>
    </w:p>
    <w:p>
      <w:pPr>
        <w:pStyle w:val="Nivel2"/>
        <w:numPr>
          <w:ilvl w:val="1"/>
          <w:numId w:val="7"/>
        </w:numPr>
        <w:ind w:hanging="0" w:left="284"/>
        <w:rPr>
          <w:iCs/>
          <w:color w:val="auto"/>
        </w:rPr>
      </w:pPr>
      <w:r>
        <w:rPr>
          <w:iCs/>
          <w:color w:val="auto"/>
        </w:rPr>
        <w:t>Seja comprovado que o contratado mantém as condições iniciais de habilitação.</w:t>
      </w:r>
    </w:p>
    <w:p>
      <w:pPr>
        <w:pStyle w:val="Nvel2-Red"/>
        <w:numPr>
          <w:ilvl w:val="1"/>
          <w:numId w:val="139"/>
        </w:numPr>
        <w:ind w:hanging="0" w:left="0"/>
        <w:rPr>
          <w:i w:val="false"/>
          <w:i w:val="false"/>
          <w:color w:val="auto"/>
        </w:rPr>
      </w:pPr>
      <w:r>
        <w:rPr>
          <w:i w:val="false"/>
          <w:color w:val="auto"/>
        </w:rPr>
        <w:t>O contratado não tem direito subjetivo à prorrogação contratual.</w:t>
      </w:r>
    </w:p>
    <w:p>
      <w:pPr>
        <w:pStyle w:val="Nvel2-Red"/>
        <w:numPr>
          <w:ilvl w:val="1"/>
          <w:numId w:val="140"/>
        </w:numPr>
        <w:ind w:hanging="0" w:left="0"/>
        <w:rPr>
          <w:i w:val="false"/>
          <w:i w:val="false"/>
          <w:color w:val="auto"/>
        </w:rPr>
      </w:pPr>
      <w:r>
        <w:rPr>
          <w:i w:val="false"/>
          <w:color w:val="auto"/>
        </w:rPr>
        <w:t xml:space="preserve">A prorrogação de contrato deverá ser promovida mediante celebração de termo aditivo. </w:t>
      </w:r>
    </w:p>
    <w:p>
      <w:pPr>
        <w:pStyle w:val="Nvel2-Red"/>
        <w:numPr>
          <w:ilvl w:val="1"/>
          <w:numId w:val="141"/>
        </w:numPr>
        <w:ind w:hanging="0" w:left="0"/>
        <w:rPr>
          <w:i w:val="false"/>
          <w:i w:val="false"/>
          <w:color w:val="auto"/>
        </w:rPr>
      </w:pPr>
      <w:r>
        <w:rPr>
          <w:i w:val="false"/>
          <w:color w:val="auto"/>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142"/>
        </w:numPr>
        <w:ind w:hanging="0" w:left="0"/>
        <w:rPr>
          <w:i w:val="false"/>
          <w:i w:val="false"/>
          <w:color w:val="auto"/>
        </w:rPr>
      </w:pPr>
      <w:r>
        <w:rPr>
          <w:i w:val="false"/>
          <w:color w:val="auto"/>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43"/>
        </w:numPr>
        <w:ind w:hanging="0" w:left="0"/>
        <w:rPr>
          <w:color w:themeColor="background1" w:val="FFFFFF"/>
        </w:rPr>
      </w:pPr>
      <w:bookmarkStart w:id="0" w:name="_Hlk114497577"/>
      <w:bookmarkStart w:id="1" w:name="_Hlk114497502"/>
      <w:bookmarkEnd w:id="0"/>
      <w:bookmarkEnd w:id="1"/>
      <w:r>
        <w:rPr/>
        <w:t>CLÁUSULA TERCEIRA – MODELOS DE EXECUÇÃO E GESTÃO CONTRATUAIS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IV, VII e XVIII)</w:t>
      </w:r>
      <w:r>
        <w:rPr>
          <w:rStyle w:val="Hyperlink"/>
        </w:rPr>
        <w:fldChar w:fldCharType="end"/>
      </w:r>
    </w:p>
    <w:p>
      <w:pPr>
        <w:pStyle w:val="Nivel2"/>
        <w:numPr>
          <w:ilvl w:val="1"/>
          <w:numId w:val="144"/>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45"/>
        </w:numPr>
        <w:ind w:hanging="0" w:left="0"/>
        <w:rPr>
          <w:color w:themeColor="background1" w:val="FFFFFF"/>
        </w:rPr>
      </w:pPr>
      <w:r>
        <w:rPr/>
        <w:t>CLÁUSULA QUARTA – SUBCONTRATAÇÃO</w:t>
      </w:r>
    </w:p>
    <w:p>
      <w:pPr>
        <w:pStyle w:val="Nvel2-Red"/>
        <w:numPr>
          <w:ilvl w:val="1"/>
          <w:numId w:val="146"/>
        </w:numPr>
        <w:ind w:hanging="0" w:left="0"/>
        <w:rPr>
          <w:i w:val="false"/>
          <w:i w:val="false"/>
          <w:color w:val="auto"/>
        </w:rPr>
      </w:pPr>
      <w:r>
        <w:rPr>
          <w:i w:val="false"/>
          <w:color w:val="auto"/>
        </w:rPr>
        <w:t>Não será admitida a subcontratação do objeto contratual.</w:t>
      </w:r>
    </w:p>
    <w:p>
      <w:pPr>
        <w:pStyle w:val="Nivel01"/>
        <w:numPr>
          <w:ilvl w:val="0"/>
          <w:numId w:val="147"/>
        </w:numPr>
        <w:ind w:hanging="0" w:left="0"/>
        <w:rPr>
          <w:color w:themeColor="background1" w:val="FFFFFF"/>
        </w:rPr>
      </w:pPr>
      <w:r>
        <w:rPr/>
        <w:t>CLÁUSULA QUINTA – PREÇO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p>
    <w:p>
      <w:pPr>
        <w:pStyle w:val="Nvel2-Red"/>
        <w:numPr>
          <w:ilvl w:val="1"/>
          <w:numId w:val="148"/>
        </w:numPr>
        <w:ind w:hanging="0" w:left="0"/>
        <w:rPr>
          <w:i w:val="false"/>
          <w:i w:val="false"/>
          <w:color w:val="auto"/>
        </w:rPr>
      </w:pPr>
      <w:r>
        <w:rPr>
          <w:i w:val="false"/>
          <w:color w:val="auto"/>
          <w:lang w:eastAsia="en-US"/>
        </w:rPr>
        <w:t xml:space="preserve">O valor mensal da </w:t>
      </w:r>
      <w:r>
        <w:rPr>
          <w:i w:val="false"/>
          <w:color w:val="auto"/>
        </w:rPr>
        <w:t>contratação</w:t>
      </w:r>
      <w:r>
        <w:rPr>
          <w:i w:val="false"/>
          <w:color w:val="auto"/>
          <w:lang w:eastAsia="en-US"/>
        </w:rPr>
        <w:t xml:space="preserve"> é de R$ 1.878,65 (Hum mil, oitocentos e setenta e oito reais e sessenta e cinco centavos), perfazendo o valor total de R$ 22.543,91 (vinte e dois mil, quinhentos e quarenta e três reais e noventa e um centavos)</w:t>
      </w:r>
    </w:p>
    <w:p>
      <w:pPr>
        <w:pStyle w:val="Nivel01"/>
        <w:numPr>
          <w:ilvl w:val="0"/>
          <w:numId w:val="149"/>
        </w:numPr>
        <w:ind w:hanging="0" w:left="0"/>
        <w:rPr>
          <w:color w:themeColor="background1" w:val="FFFFFF"/>
        </w:rPr>
      </w:pPr>
      <w:r>
        <w:rPr/>
        <w:t>CLÁUSULA SEXTA - PAGAMENTO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 e VI</w:t>
      </w:r>
      <w:r>
        <w:rPr>
          <w:rStyle w:val="Hyperlink"/>
        </w:rPr>
        <w:fldChar w:fldCharType="end"/>
      </w:r>
      <w:r>
        <w:rPr/>
        <w:t>)</w:t>
      </w:r>
    </w:p>
    <w:p>
      <w:pPr>
        <w:pStyle w:val="Nivel2"/>
        <w:numPr>
          <w:ilvl w:val="1"/>
          <w:numId w:val="150"/>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51"/>
        </w:numPr>
        <w:ind w:hanging="0" w:left="0"/>
        <w:rPr>
          <w:color w:themeColor="background1" w:val="FFFFFF"/>
        </w:rPr>
      </w:pPr>
      <w:r>
        <w:rPr/>
        <w:t>CLÁUSULA SÉTIMA - REAJUSTE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p>
    <w:p>
      <w:pPr>
        <w:pStyle w:val="Nivel2"/>
        <w:numPr>
          <w:ilvl w:val="1"/>
          <w:numId w:val="152"/>
        </w:numPr>
        <w:ind w:hanging="0" w:left="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53"/>
        </w:numPr>
        <w:ind w:hanging="0" w:left="0"/>
        <w:rPr/>
      </w:pPr>
      <w:r>
        <w:rPr/>
        <w:t xml:space="preserve">Após o interregno de um ano, e </w:t>
      </w:r>
      <w:bookmarkStart w:id="2" w:name="_Hlk132722410"/>
      <w:r>
        <w:rPr/>
        <w:t xml:space="preserve">independentemente de pedido do contratado, </w:t>
      </w:r>
      <w:bookmarkEnd w:id="2"/>
      <w:r>
        <w:rPr/>
        <w:t xml:space="preserve">os preços iniciais serão reajustados, mediante a aplicação, pelo contratante, do índice </w:t>
      </w:r>
      <w:r>
        <w:rPr>
          <w:color w:val="FF0000"/>
        </w:rPr>
        <w:t xml:space="preserve">IGPM </w:t>
      </w:r>
      <w:r>
        <w:rPr>
          <w:i/>
          <w:iCs/>
          <w:color w:val="FF0000"/>
        </w:rPr>
        <w:t>(indicar o índice a ser adotado</w:t>
      </w:r>
      <w:r>
        <w:rPr>
          <w:i/>
          <w:iCs/>
        </w:rPr>
        <w:t>),</w:t>
      </w:r>
      <w:r>
        <w:rPr/>
        <w:t xml:space="preserve"> exclusivamente para as obrigações iniciadas e concluídas após a ocorrência da anualidade.</w:t>
      </w:r>
    </w:p>
    <w:p>
      <w:pPr>
        <w:pStyle w:val="Nivel2"/>
        <w:numPr>
          <w:ilvl w:val="1"/>
          <w:numId w:val="154"/>
        </w:numPr>
        <w:ind w:hanging="0" w:left="0"/>
        <w:rPr/>
      </w:pPr>
      <w:r>
        <w:rPr/>
        <w:t>Nos reajustes subsequentes ao primeiro, o interregno mínimo de um ano será contado a partir dos efeitos financeiros do último reajuste.</w:t>
      </w:r>
    </w:p>
    <w:p>
      <w:pPr>
        <w:pStyle w:val="Nivel2"/>
        <w:numPr>
          <w:ilvl w:val="1"/>
          <w:numId w:val="155"/>
        </w:numPr>
        <w:ind w:hanging="0"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56"/>
        </w:numPr>
        <w:ind w:hanging="0" w:left="0"/>
        <w:rPr/>
      </w:pPr>
      <w:r>
        <w:rPr/>
        <w:t>Nas aferições finais, o(s) índice(s) utilizado(s) para reajuste será(ão), obrigatoriamente, o(s) definitivo(s).</w:t>
      </w:r>
    </w:p>
    <w:p>
      <w:pPr>
        <w:pStyle w:val="Nivel2"/>
        <w:numPr>
          <w:ilvl w:val="1"/>
          <w:numId w:val="157"/>
        </w:numPr>
        <w:ind w:hanging="0"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58"/>
        </w:numPr>
        <w:ind w:hanging="0"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9"/>
        </w:numPr>
        <w:ind w:hanging="0" w:left="0"/>
        <w:rPr/>
      </w:pPr>
      <w:r>
        <w:rPr/>
        <w:t>O reajuste será realizado por apostilamento.</w:t>
      </w:r>
    </w:p>
    <w:p>
      <w:pPr>
        <w:pStyle w:val="Nivel01"/>
        <w:numPr>
          <w:ilvl w:val="0"/>
          <w:numId w:val="160"/>
        </w:numPr>
        <w:ind w:hanging="0" w:left="0"/>
        <w:rPr>
          <w:color w:themeColor="background1" w:val="FFFFFF"/>
        </w:rPr>
      </w:pPr>
      <w:r>
        <w:rPr/>
        <w:t xml:space="preserve">CLÁUSULA OITAVA - OBRIGAÇÕES DO CONTRATANTE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 XI e XIV</w:t>
      </w:r>
      <w:r>
        <w:rPr>
          <w:rStyle w:val="Hyperlink"/>
        </w:rPr>
        <w:fldChar w:fldCharType="end"/>
      </w:r>
      <w:r>
        <w:rPr/>
        <w:t>)</w:t>
      </w:r>
    </w:p>
    <w:p>
      <w:pPr>
        <w:pStyle w:val="Nivel2"/>
        <w:numPr>
          <w:ilvl w:val="1"/>
          <w:numId w:val="161"/>
        </w:numPr>
        <w:ind w:hanging="0" w:left="0"/>
        <w:rPr/>
      </w:pPr>
      <w:r>
        <w:rPr/>
        <w:t>São obrigações do Contratante:</w:t>
      </w:r>
    </w:p>
    <w:p>
      <w:pPr>
        <w:pStyle w:val="Nivel2"/>
        <w:numPr>
          <w:ilvl w:val="1"/>
          <w:numId w:val="162"/>
        </w:numPr>
        <w:ind w:hanging="0" w:left="0"/>
        <w:rPr/>
      </w:pPr>
      <w:r>
        <w:rPr/>
        <w:t>Exigir o cumprimento de todas as obrigações assumidas pelo Contratado, de acordo com o contrato e seus anexos;</w:t>
      </w:r>
    </w:p>
    <w:p>
      <w:pPr>
        <w:pStyle w:val="Nivel2"/>
        <w:numPr>
          <w:ilvl w:val="1"/>
          <w:numId w:val="163"/>
        </w:numPr>
        <w:ind w:hanging="0" w:left="0"/>
        <w:rPr/>
      </w:pPr>
      <w:r>
        <w:rPr/>
        <w:t>Receber o objeto no prazo e condições estabelecidas no Termo de Referência;</w:t>
      </w:r>
    </w:p>
    <w:p>
      <w:pPr>
        <w:pStyle w:val="Nivel2"/>
        <w:numPr>
          <w:ilvl w:val="1"/>
          <w:numId w:val="164"/>
        </w:numPr>
        <w:ind w:hanging="0"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65"/>
        </w:numPr>
        <w:ind w:hanging="0" w:left="0"/>
        <w:rPr/>
      </w:pPr>
      <w:r>
        <w:rPr/>
        <w:t>Acompanhar e fiscalizar a execução do contrato e o cumprimento das obrigações pelo Contratado;</w:t>
      </w:r>
    </w:p>
    <w:p>
      <w:pPr>
        <w:pStyle w:val="Nivel2"/>
        <w:numPr>
          <w:ilvl w:val="1"/>
          <w:numId w:val="166"/>
        </w:numPr>
        <w:ind w:hanging="0" w:left="0"/>
        <w:rPr/>
      </w:pPr>
      <w: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67"/>
        </w:numPr>
        <w:ind w:hanging="0" w:left="0"/>
        <w:rPr/>
      </w:pPr>
      <w:r>
        <w:rPr/>
        <w:t>Efetuar o pagamento ao Contratado do valor correspondente à execução do objeto, no prazo, forma e condições estabelecidos no presente Contrato e no Termo de Referência;</w:t>
      </w:r>
    </w:p>
    <w:p>
      <w:pPr>
        <w:pStyle w:val="Nivel2"/>
        <w:numPr>
          <w:ilvl w:val="1"/>
          <w:numId w:val="168"/>
        </w:numPr>
        <w:ind w:hanging="0" w:left="0"/>
        <w:rPr/>
      </w:pPr>
      <w:r>
        <w:rPr/>
        <w:t xml:space="preserve">Aplicar ao Contratado as sanções previstas na lei e neste Contrato; </w:t>
      </w:r>
    </w:p>
    <w:p>
      <w:pPr>
        <w:pStyle w:val="Nivel2"/>
        <w:numPr>
          <w:ilvl w:val="1"/>
          <w:numId w:val="169"/>
        </w:numPr>
        <w:ind w:hanging="0" w:left="0"/>
        <w:rPr/>
      </w:pPr>
      <w:r>
        <w:rPr/>
        <w:t>Cientificar o órgão de representação judicial da Advocacia-Geral da União para adoção das medidas cabíveis quando do descumprimento de obrigações pelo Contratado;</w:t>
      </w:r>
    </w:p>
    <w:p>
      <w:pPr>
        <w:pStyle w:val="Nivel2"/>
        <w:numPr>
          <w:ilvl w:val="1"/>
          <w:numId w:val="170"/>
        </w:numPr>
        <w:ind w:hanging="0"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71"/>
        </w:numPr>
        <w:ind w:hanging="0" w:left="284"/>
        <w:rPr>
          <w:b/>
          <w:bCs/>
        </w:rPr>
      </w:pPr>
      <w:r>
        <w:rPr/>
        <w:t xml:space="preserve"> </w:t>
      </w:r>
      <w:r>
        <w:rPr/>
        <w:t>A Administração terá o prazo de</w:t>
      </w:r>
      <w:r>
        <w:rPr>
          <w:i/>
          <w:iCs/>
          <w:color w:val="FF0000"/>
        </w:rPr>
        <w:t xml:space="preserve"> </w:t>
      </w:r>
      <w:r>
        <w:rPr>
          <w:iCs/>
          <w:color w:val="auto"/>
        </w:rPr>
        <w:t>10 (dez) dias</w:t>
      </w:r>
      <w:r>
        <w:rPr>
          <w:color w:val="auto"/>
        </w:rPr>
        <w:t xml:space="preserve">, </w:t>
      </w:r>
      <w:r>
        <w:rPr/>
        <w:t xml:space="preserve">a contar da data do protocolo do requerimento para decidir, admitida a prorrogação motivada, por igual período. </w:t>
      </w:r>
    </w:p>
    <w:p>
      <w:pPr>
        <w:pStyle w:val="Nivel2"/>
        <w:numPr>
          <w:ilvl w:val="1"/>
          <w:numId w:val="172"/>
        </w:numPr>
        <w:ind w:hanging="0" w:left="0"/>
        <w:rPr>
          <w:color w:val="FF0000"/>
        </w:rPr>
      </w:pPr>
      <w:r>
        <w:rPr/>
        <w:t xml:space="preserve">Responder eventuais pedidos de reestabelecimento do equilíbrio econômico-financeiro feitos pelo contratado no prazo máximo de </w:t>
      </w:r>
      <w:r>
        <w:rPr>
          <w:color w:val="auto"/>
        </w:rPr>
        <w:t>10 (dez) dias.</w:t>
      </w:r>
    </w:p>
    <w:p>
      <w:pPr>
        <w:pStyle w:val="Nvel2-Red"/>
        <w:numPr>
          <w:ilvl w:val="1"/>
          <w:numId w:val="173"/>
        </w:numPr>
        <w:ind w:hanging="0" w:left="0"/>
        <w:rPr>
          <w:i w:val="false"/>
          <w:i w:val="false"/>
          <w:color w:val="auto"/>
        </w:rPr>
      </w:pPr>
      <w:bookmarkStart w:id="3" w:name="_Hlk114499841"/>
      <w:bookmarkEnd w:id="3"/>
      <w:r>
        <w:rPr>
          <w:i w:val="false"/>
          <w:color w:val="auto"/>
        </w:rPr>
        <w:t>Notificar os emitentes das garantias quanto ao início de processo administrativo para apuração de descumprimento de cláusulas contratuais.</w:t>
      </w:r>
    </w:p>
    <w:p>
      <w:pPr>
        <w:pStyle w:val="Nivel2"/>
        <w:numPr>
          <w:ilvl w:val="1"/>
          <w:numId w:val="174"/>
        </w:numPr>
        <w:ind w:hanging="0" w:left="0"/>
        <w:rPr/>
      </w:pPr>
      <w:r>
        <w:rPr/>
        <w:t xml:space="preserve">Comunicar o Contratado na hipótese de posterior alteração do projeto pelo Contratante, no caso </w:t>
      </w:r>
      <w:r>
        <w:fldChar w:fldCharType="begin"/>
      </w:r>
      <w:r>
        <w:rPr>
          <w:rStyle w:val="Hyperlink"/>
        </w:rPr>
        <w:instrText xml:space="preserve"> HYPERLINK "http://www.planalto.gov.br/ccivil_03/_ato2019-2022/2021/lei/L14133.htm" \l "art93§2"</w:instrText>
      </w:r>
      <w:r>
        <w:rPr>
          <w:rStyle w:val="Hyperlink"/>
        </w:rPr>
        <w:fldChar w:fldCharType="separate"/>
      </w:r>
      <w:r>
        <w:rPr>
          <w:rStyle w:val="Hyperlink"/>
        </w:rPr>
        <w:t>do art. 93, §2º, da Lei nº 14.133, de 2021</w:t>
      </w:r>
      <w:r>
        <w:rPr>
          <w:rStyle w:val="Hyperlink"/>
        </w:rPr>
        <w:fldChar w:fldCharType="end"/>
      </w:r>
      <w:r>
        <w:rPr/>
        <w:t>.</w:t>
      </w:r>
    </w:p>
    <w:p>
      <w:pPr>
        <w:pStyle w:val="Nivel2"/>
        <w:numPr>
          <w:ilvl w:val="1"/>
          <w:numId w:val="175"/>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76"/>
        </w:numPr>
        <w:ind w:hanging="0" w:left="0"/>
        <w:rPr>
          <w:color w:themeColor="background1" w:val="FFFFFF"/>
        </w:rPr>
      </w:pPr>
      <w:r>
        <w:rPr/>
        <w:t>CLÁUSULA NONA - OBRIGAÇÕES DO CONTRATADO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 XVI e XVII</w:t>
      </w:r>
      <w:r>
        <w:rPr>
          <w:rStyle w:val="Hyperlink"/>
        </w:rPr>
        <w:fldChar w:fldCharType="end"/>
      </w:r>
      <w:r>
        <w:rPr/>
        <w:t>)</w:t>
      </w:r>
    </w:p>
    <w:p>
      <w:pPr>
        <w:pStyle w:val="Nivel2"/>
        <w:numPr>
          <w:ilvl w:val="1"/>
          <w:numId w:val="177"/>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78"/>
        </w:numPr>
        <w:ind w:hanging="0" w:left="0"/>
        <w:rPr/>
      </w:pPr>
      <w:r>
        <w:rPr/>
        <w:t>Manter preposto aceito pela Administração no local do serviço para representá-lo na execução do contrato.</w:t>
      </w:r>
    </w:p>
    <w:p>
      <w:pPr>
        <w:pStyle w:val="Nivel2"/>
        <w:numPr>
          <w:ilvl w:val="1"/>
          <w:numId w:val="179"/>
        </w:numPr>
        <w:ind w:hanging="0" w:left="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80"/>
        </w:numPr>
        <w:ind w:hanging="0" w:left="0"/>
        <w:rPr/>
      </w:pPr>
      <w:r>
        <w:rPr/>
        <w:t>Atender às determinações regulares emitidas pelo fiscal do contrato ou autoridade superior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 137, II</w:t>
      </w:r>
      <w:r>
        <w:rPr>
          <w:rStyle w:val="Hyperlink"/>
        </w:rPr>
        <w:fldChar w:fldCharType="end"/>
      </w:r>
      <w:r>
        <w:rPr/>
        <w:t xml:space="preserve">) </w:t>
      </w:r>
      <w:r>
        <w:rPr>
          <w:color w:themeColor="text1" w:val="000000"/>
        </w:rPr>
        <w:t xml:space="preserve">e </w:t>
      </w:r>
      <w:r>
        <w:rPr/>
        <w:t>prestar todo esclarecimento ou informação por eles solicitados</w:t>
      </w:r>
      <w:r>
        <w:rPr>
          <w:color w:themeColor="text1" w:val="000000"/>
        </w:rPr>
        <w:t>;</w:t>
      </w:r>
    </w:p>
    <w:p>
      <w:pPr>
        <w:pStyle w:val="Nivel2"/>
        <w:numPr>
          <w:ilvl w:val="1"/>
          <w:numId w:val="181"/>
        </w:numPr>
        <w:ind w:hanging="0"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82"/>
        </w:numPr>
        <w:ind w:hanging="0"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83"/>
        </w:numPr>
        <w:ind w:hanging="0" w:left="0"/>
        <w:rPr/>
      </w:pPr>
      <w:r>
        <w:rPr/>
        <w:t xml:space="preserve">Responsabilizar-se pelos vícios e danos decorrentes da execução do objeto, de acordo com o </w:t>
      </w:r>
      <w:hyperlink r:id="rId3">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84"/>
        </w:numPr>
        <w:ind w:hanging="0" w:left="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Hyperlink"/>
        </w:rPr>
        <w:instrText xml:space="preserve"> HYPERLINK "http://www.planalto.gov.br/ccivil_03/_ato2019-2022/2021/lei/L14133.htm" \l "art48"</w:instrText>
      </w:r>
      <w:r>
        <w:rPr>
          <w:rStyle w:val="Hyperlink"/>
        </w:rPr>
        <w:fldChar w:fldCharType="separate"/>
      </w:r>
      <w:r>
        <w:rPr>
          <w:rStyle w:val="Hyperlink"/>
        </w:rPr>
        <w:t>artigo 48, parágrafo único, da Lei nº 14.133, de 2021</w:t>
      </w:r>
      <w:r>
        <w:rPr>
          <w:rStyle w:val="Hyperlink"/>
        </w:rPr>
        <w:fldChar w:fldCharType="end"/>
      </w:r>
      <w:r>
        <w:rPr/>
        <w:t>;</w:t>
      </w:r>
    </w:p>
    <w:p>
      <w:pPr>
        <w:pStyle w:val="Nivel2"/>
        <w:numPr>
          <w:ilvl w:val="1"/>
          <w:numId w:val="185"/>
        </w:numPr>
        <w:ind w:hanging="0" w:left="0"/>
        <w:rPr/>
      </w:pPr>
      <w: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86"/>
        </w:numPr>
        <w:ind w:hanging="0"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87"/>
        </w:numPr>
        <w:ind w:hanging="0" w:left="0"/>
        <w:rPr/>
      </w:pPr>
      <w:r>
        <w:rPr/>
        <w:t>Comunicar ao Fiscal do contrato, no prazo de 24 (vinte e quatro) horas, qualquer ocorrência anormal ou acidente que se verifique no local dos serviços.</w:t>
      </w:r>
    </w:p>
    <w:p>
      <w:pPr>
        <w:pStyle w:val="Nivel2"/>
        <w:numPr>
          <w:ilvl w:val="1"/>
          <w:numId w:val="188"/>
        </w:numPr>
        <w:ind w:hanging="0"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9"/>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90"/>
        </w:numPr>
        <w:ind w:hanging="0" w:left="0"/>
        <w:rPr/>
      </w:pPr>
      <w:r>
        <w:rPr/>
        <w:t>Promover a guarda, manutenção e vigilância de materiais, ferramentas, e tudo o que for necessário à execução do objeto, durante a vigência do contrato.</w:t>
      </w:r>
    </w:p>
    <w:p>
      <w:pPr>
        <w:pStyle w:val="Nivel2"/>
        <w:numPr>
          <w:ilvl w:val="1"/>
          <w:numId w:val="191"/>
        </w:numPr>
        <w:ind w:hanging="0"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92"/>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93"/>
        </w:numPr>
        <w:ind w:hanging="0"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94"/>
        </w:numPr>
        <w:ind w:hanging="0"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95"/>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w:t>
      </w:r>
      <w:r>
        <w:rPr>
          <w:rStyle w:val="Hyperlink"/>
        </w:rPr>
        <w:fldChar w:fldCharType="end"/>
      </w:r>
      <w:r>
        <w:rPr/>
        <w:t>);</w:t>
      </w:r>
    </w:p>
    <w:p>
      <w:pPr>
        <w:pStyle w:val="Nivel2"/>
        <w:numPr>
          <w:ilvl w:val="1"/>
          <w:numId w:val="196"/>
        </w:numPr>
        <w:ind w:hanging="0" w:left="0"/>
        <w:rPr/>
      </w:pPr>
      <w:r>
        <w:rPr/>
        <w:t>Comprovar a reserva de cargos a que se refere a cláusula acima, no prazo fixado pelo fiscal do contrato, com a indicação dos empregados que preencheram as referidas vagas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 parágrafo único</w:t>
      </w:r>
      <w:r>
        <w:rPr>
          <w:rStyle w:val="Hyperlink"/>
        </w:rPr>
        <w:fldChar w:fldCharType="end"/>
      </w:r>
      <w:r>
        <w:rPr/>
        <w:t>);</w:t>
      </w:r>
    </w:p>
    <w:p>
      <w:pPr>
        <w:pStyle w:val="Nivel2"/>
        <w:numPr>
          <w:ilvl w:val="1"/>
          <w:numId w:val="197"/>
        </w:numPr>
        <w:ind w:hanging="0" w:left="0"/>
        <w:rPr/>
      </w:pPr>
      <w:r>
        <w:rPr/>
        <w:t>Guardar sigilo sobre todas as informações obtidas em decorrência do cumprimento do contrato;</w:t>
      </w:r>
    </w:p>
    <w:p>
      <w:pPr>
        <w:pStyle w:val="Nivel2"/>
        <w:numPr>
          <w:ilvl w:val="1"/>
          <w:numId w:val="198"/>
        </w:numPr>
        <w:ind w:hanging="0"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 124, II, d, da Lei nº 14.133, de 2021</w:t>
      </w:r>
      <w:r>
        <w:rPr>
          <w:rStyle w:val="Hyperlink"/>
        </w:rPr>
        <w:fldChar w:fldCharType="end"/>
      </w:r>
      <w:r>
        <w:rPr/>
        <w:t>;</w:t>
      </w:r>
    </w:p>
    <w:p>
      <w:pPr>
        <w:pStyle w:val="Nivel2"/>
        <w:numPr>
          <w:ilvl w:val="1"/>
          <w:numId w:val="199"/>
        </w:numPr>
        <w:ind w:hanging="0" w:left="0"/>
        <w:rPr/>
      </w:pPr>
      <w:r>
        <w:rPr/>
        <w:t>Cumprir, além dos postulados legais vigentes de âmbito federal, estadual ou municipal, as normas de segurança do Contratante;</w:t>
      </w:r>
    </w:p>
    <w:p>
      <w:pPr>
        <w:pStyle w:val="Nvel2-Red"/>
        <w:numPr>
          <w:ilvl w:val="1"/>
          <w:numId w:val="200"/>
        </w:numPr>
        <w:ind w:hanging="0" w:left="0"/>
        <w:rPr>
          <w:i w:val="false"/>
          <w:i w:val="false"/>
          <w:color w:val="auto"/>
        </w:rPr>
      </w:pPr>
      <w:r>
        <w:rPr>
          <w:i w:val="false"/>
          <w:color w:val="auto"/>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201"/>
        </w:numPr>
        <w:ind w:hanging="0" w:left="284"/>
        <w:rPr>
          <w:i w:val="false"/>
          <w:i w:val="false"/>
          <w:color w:val="auto"/>
        </w:rPr>
      </w:pPr>
      <w:r>
        <w:rPr>
          <w:i w:val="false"/>
          <w:color w:val="auto"/>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202"/>
        </w:numPr>
        <w:ind w:hanging="0" w:left="0"/>
        <w:rPr/>
      </w:pPr>
      <w:r>
        <w:rPr/>
        <w:t>CLÁUSULA DÉCIMA- OBRIGAÇÕES PERTINENTES À LGPD</w:t>
      </w:r>
    </w:p>
    <w:p>
      <w:pPr>
        <w:pStyle w:val="Nvel2-Red"/>
        <w:numPr>
          <w:ilvl w:val="1"/>
          <w:numId w:val="203"/>
        </w:numPr>
        <w:ind w:hanging="0" w:left="0"/>
        <w:rPr>
          <w:i w:val="false"/>
          <w:i w:val="false"/>
          <w:color w:val="auto"/>
        </w:rPr>
      </w:pPr>
      <w:r>
        <w:rPr>
          <w:i w:val="false"/>
          <w:color w:val="auto"/>
        </w:rPr>
        <w:t xml:space="preserve">As partes deverão cumprir a </w:t>
      </w:r>
      <w:hyperlink r:id="rId4">
        <w:r>
          <w:rPr>
            <w:rStyle w:val="Hyperlink"/>
            <w:i w:val="false"/>
            <w:color w:val="auto"/>
          </w:rPr>
          <w:t>Lei nº 13.709, de 14 de agosto de 2018 (LGPD)</w:t>
        </w:r>
      </w:hyperlink>
      <w:r>
        <w:rPr>
          <w:i w:val="false"/>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04"/>
        </w:numPr>
        <w:ind w:hanging="0" w:left="0"/>
        <w:rPr>
          <w:i w:val="false"/>
          <w:i w:val="false"/>
          <w:color w:val="auto"/>
        </w:rPr>
      </w:pPr>
      <w:r>
        <w:rPr>
          <w:i w:val="false"/>
          <w:color w:val="auto"/>
        </w:rPr>
        <w:t xml:space="preserve">Os dados obtidos somente poderão ser utilizados para as finalidades que justificaram seu acesso e de acordo com a boa-fé e com os princípios do </w:t>
      </w:r>
      <w:r>
        <w:fldChar w:fldCharType="begin"/>
      </w:r>
      <w:r>
        <w:rPr>
          <w:rStyle w:val="Hyperlink"/>
          <w:i w:val="false"/>
          <w:color w:val="auto"/>
        </w:rPr>
        <w:instrText xml:space="preserve"> HYPERLINK "https://www.planalto.gov.br/ccivil_03/_ato2015-2018/2018/lei/l13709.htm" \l "art6"</w:instrText>
      </w:r>
      <w:r>
        <w:rPr>
          <w:rStyle w:val="Hyperlink"/>
          <w:i w:val="false"/>
          <w:color w:val="auto"/>
        </w:rPr>
        <w:fldChar w:fldCharType="separate"/>
      </w:r>
      <w:r>
        <w:rPr>
          <w:rStyle w:val="Hyperlink"/>
          <w:i w:val="false"/>
          <w:color w:val="auto"/>
        </w:rPr>
        <w:t>art. 6º da LGPD</w:t>
      </w:r>
      <w:r>
        <w:rPr>
          <w:rStyle w:val="Hyperlink"/>
          <w:i w:val="false"/>
          <w:color w:val="auto"/>
        </w:rPr>
        <w:fldChar w:fldCharType="end"/>
      </w:r>
      <w:r>
        <w:rPr>
          <w:i w:val="false"/>
          <w:color w:val="auto"/>
        </w:rPr>
        <w:t xml:space="preserve">. </w:t>
      </w:r>
    </w:p>
    <w:p>
      <w:pPr>
        <w:pStyle w:val="Nvel2-Red"/>
        <w:numPr>
          <w:ilvl w:val="1"/>
          <w:numId w:val="205"/>
        </w:numPr>
        <w:ind w:hanging="0" w:left="0"/>
        <w:rPr>
          <w:i w:val="false"/>
          <w:i w:val="false"/>
          <w:color w:val="auto"/>
        </w:rPr>
      </w:pPr>
      <w:r>
        <w:rPr>
          <w:i w:val="false"/>
          <w:color w:val="auto"/>
        </w:rPr>
        <w:t>É vedado o compartilhamento com terceiros dos dados obtidos fora das hipóteses permitidas em Lei.</w:t>
      </w:r>
    </w:p>
    <w:p>
      <w:pPr>
        <w:pStyle w:val="Nvel2-Red"/>
        <w:numPr>
          <w:ilvl w:val="1"/>
          <w:numId w:val="206"/>
        </w:numPr>
        <w:ind w:hanging="0" w:left="0"/>
        <w:rPr>
          <w:i w:val="false"/>
          <w:i w:val="false"/>
          <w:color w:val="auto"/>
        </w:rPr>
      </w:pPr>
      <w:r>
        <w:rPr>
          <w:i w:val="false"/>
          <w:color w:val="auto"/>
        </w:rPr>
        <w:t xml:space="preserve">A Administração deverá ser informada no prazo de 5 (cinco) dias úteis sobre todos os contratos de suboperação firmados ou que venham a ser celebrados pelo Contratado. </w:t>
      </w:r>
    </w:p>
    <w:p>
      <w:pPr>
        <w:pStyle w:val="Nvel2-Red"/>
        <w:numPr>
          <w:ilvl w:val="1"/>
          <w:numId w:val="207"/>
        </w:numPr>
        <w:ind w:hanging="0" w:left="0"/>
        <w:rPr>
          <w:i w:val="false"/>
          <w:i w:val="false"/>
          <w:color w:val="auto"/>
        </w:rPr>
      </w:pPr>
      <w:r>
        <w:rPr>
          <w:i w:val="false"/>
          <w:color w:val="auto"/>
        </w:rPr>
        <w:t xml:space="preserve">Terminado o tratamento dos dados nos termos do </w:t>
      </w:r>
      <w:r>
        <w:fldChar w:fldCharType="begin"/>
      </w:r>
      <w:r>
        <w:rPr>
          <w:rStyle w:val="Hyperlink"/>
          <w:i w:val="false"/>
          <w:color w:val="auto"/>
        </w:rPr>
        <w:instrText xml:space="preserve"> HYPERLINK "https://www.planalto.gov.br/ccivil_03/_ato2015-2018/2018/lei/l13709.htm" \l "art15"</w:instrText>
      </w:r>
      <w:r>
        <w:rPr>
          <w:rStyle w:val="Hyperlink"/>
          <w:i w:val="false"/>
          <w:color w:val="auto"/>
        </w:rPr>
        <w:fldChar w:fldCharType="separate"/>
      </w:r>
      <w:r>
        <w:rPr>
          <w:rStyle w:val="Hyperlink"/>
          <w:i w:val="false"/>
          <w:color w:val="auto"/>
        </w:rPr>
        <w:t>art. 15 da LGPD</w:t>
      </w:r>
      <w:r>
        <w:rPr>
          <w:rStyle w:val="Hyperlink"/>
          <w:i w:val="false"/>
          <w:color w:val="auto"/>
        </w:rPr>
        <w:fldChar w:fldCharType="end"/>
      </w:r>
      <w:r>
        <w:rPr>
          <w:i w:val="false"/>
          <w:color w:val="auto"/>
        </w:rPr>
        <w:t xml:space="preserve">, é dever do contratado eliminá-los, com exceção das hipóteses do </w:t>
      </w:r>
      <w:r>
        <w:fldChar w:fldCharType="begin"/>
      </w:r>
      <w:r>
        <w:rPr>
          <w:rStyle w:val="Hyperlink"/>
          <w:i w:val="false"/>
          <w:color w:val="auto"/>
        </w:rPr>
        <w:instrText xml:space="preserve"> HYPERLINK "https://www.planalto.gov.br/ccivil_03/_ato2015-2018/2018/lei/l13709.htm" \l "art16"</w:instrText>
      </w:r>
      <w:r>
        <w:rPr>
          <w:rStyle w:val="Hyperlink"/>
          <w:i w:val="false"/>
          <w:color w:val="auto"/>
        </w:rPr>
        <w:fldChar w:fldCharType="separate"/>
      </w:r>
      <w:r>
        <w:rPr>
          <w:rStyle w:val="Hyperlink"/>
          <w:i w:val="false"/>
          <w:color w:val="auto"/>
        </w:rPr>
        <w:t>art. 16 da LGPD</w:t>
      </w:r>
      <w:r>
        <w:rPr>
          <w:rStyle w:val="Hyperlink"/>
          <w:i w:val="false"/>
          <w:color w:val="auto"/>
        </w:rPr>
        <w:fldChar w:fldCharType="end"/>
      </w:r>
      <w:r>
        <w:rPr>
          <w:i w:val="false"/>
          <w:color w:val="auto"/>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08"/>
        </w:numPr>
        <w:ind w:hanging="0" w:left="0"/>
        <w:rPr>
          <w:i w:val="false"/>
          <w:i w:val="false"/>
          <w:color w:val="auto"/>
        </w:rPr>
      </w:pPr>
      <w:r>
        <w:rPr>
          <w:i w:val="false"/>
          <w:color w:val="auto"/>
        </w:rPr>
        <w:t xml:space="preserve">É dever do contratado orientar e treinar seus empregados sobre os deveres, requisitos e responsabilidades decorrentes da LGPD. </w:t>
      </w:r>
    </w:p>
    <w:p>
      <w:pPr>
        <w:pStyle w:val="Nvel2-Red"/>
        <w:numPr>
          <w:ilvl w:val="1"/>
          <w:numId w:val="209"/>
        </w:numPr>
        <w:ind w:hanging="0" w:left="0"/>
        <w:rPr>
          <w:i w:val="false"/>
          <w:i w:val="false"/>
          <w:color w:val="auto"/>
        </w:rPr>
      </w:pPr>
      <w:r>
        <w:rPr>
          <w:i w:val="false"/>
          <w:color w:val="auto"/>
        </w:rPr>
        <w:t>O Contratado deverá exigir de suboperadores e subcontratados o cumprimento dos deveres da presente cláusula, permanecendo integralmente responsável por garantir sua observância.</w:t>
      </w:r>
    </w:p>
    <w:p>
      <w:pPr>
        <w:pStyle w:val="Nvel2-Red"/>
        <w:numPr>
          <w:ilvl w:val="1"/>
          <w:numId w:val="210"/>
        </w:numPr>
        <w:ind w:hanging="0" w:left="0"/>
        <w:rPr>
          <w:i w:val="false"/>
          <w:i w:val="false"/>
          <w:color w:val="auto"/>
        </w:rPr>
      </w:pPr>
      <w:r>
        <w:rPr>
          <w:i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211"/>
        </w:numPr>
        <w:ind w:hanging="0" w:left="0"/>
        <w:rPr>
          <w:i w:val="false"/>
          <w:i w:val="false"/>
          <w:color w:val="auto"/>
        </w:rPr>
      </w:pPr>
      <w:r>
        <w:rPr>
          <w:i w:val="false"/>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2"/>
        </w:numPr>
        <w:ind w:hanging="0" w:left="0"/>
        <w:rPr>
          <w:i w:val="false"/>
          <w:i w:val="false"/>
          <w:color w:val="auto"/>
        </w:rPr>
      </w:pPr>
      <w:r>
        <w:rPr>
          <w:i w:val="false"/>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Hyperlink"/>
            <w:i w:val="false"/>
            <w:color w:val="auto"/>
          </w:rPr>
          <w:t>LGPD, art. 37</w:t>
        </w:r>
      </w:hyperlink>
      <w:r>
        <w:rPr>
          <w:i w:val="false"/>
          <w:color w:val="auto"/>
        </w:rPr>
        <w:t>), com cada acesso, data, horário e registro da finalidade, para efeito de responsabilização, em caso de eventuais omissões, desvios ou abusos.</w:t>
      </w:r>
    </w:p>
    <w:p>
      <w:pPr>
        <w:pStyle w:val="Nvel3-R"/>
        <w:numPr>
          <w:ilvl w:val="2"/>
          <w:numId w:val="213"/>
        </w:numPr>
        <w:ind w:hanging="0" w:left="284"/>
        <w:rPr>
          <w:i w:val="false"/>
          <w:i w:val="false"/>
          <w:color w:val="auto"/>
        </w:rPr>
      </w:pPr>
      <w:r>
        <w:rPr>
          <w:i w:val="false"/>
          <w:color w:val="auto"/>
        </w:rPr>
        <w:t>Os referidos bancos de dados devem ser desenvolvidos em formato interoperável, a fim de garantir a reutilização desses dados pela Administração nas hipóteses previstas na LGPD.</w:t>
      </w:r>
    </w:p>
    <w:p>
      <w:pPr>
        <w:pStyle w:val="Nvel2-Red"/>
        <w:numPr>
          <w:ilvl w:val="1"/>
          <w:numId w:val="214"/>
        </w:numPr>
        <w:ind w:hanging="0" w:left="0"/>
        <w:rPr>
          <w:i w:val="false"/>
          <w:i w:val="false"/>
          <w:color w:val="auto"/>
        </w:rPr>
      </w:pPr>
      <w:r>
        <w:rPr>
          <w:i w:val="false"/>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15"/>
        </w:numPr>
        <w:ind w:hanging="0" w:left="0"/>
        <w:rPr>
          <w:i w:val="false"/>
          <w:i w:val="false"/>
          <w:color w:val="auto"/>
        </w:rPr>
      </w:pPr>
      <w:r>
        <w:rPr>
          <w:i w:val="false"/>
          <w:color w:val="auto"/>
        </w:rPr>
        <w:t xml:space="preserve">Os contratos e convênios de que trata o </w:t>
      </w:r>
      <w:r>
        <w:fldChar w:fldCharType="begin"/>
      </w:r>
      <w:r>
        <w:rPr>
          <w:rStyle w:val="Hyperlink"/>
          <w:i w:val="false"/>
          <w:color w:val="auto"/>
        </w:rPr>
        <w:instrText xml:space="preserve"> HYPERLINK "https://www.planalto.gov.br/ccivil_03/_ato2015-2018/2018/lei/l13709.htm" \l "art26§1"</w:instrText>
      </w:r>
      <w:r>
        <w:rPr>
          <w:rStyle w:val="Hyperlink"/>
          <w:i w:val="false"/>
          <w:color w:val="auto"/>
        </w:rPr>
        <w:fldChar w:fldCharType="separate"/>
      </w:r>
      <w:r>
        <w:rPr>
          <w:rStyle w:val="Hyperlink"/>
          <w:i w:val="false"/>
          <w:color w:val="auto"/>
        </w:rPr>
        <w:t>§ 1º do art. 26 da LGPD</w:t>
      </w:r>
      <w:r>
        <w:rPr>
          <w:rStyle w:val="Hyperlink"/>
          <w:i w:val="false"/>
          <w:color w:val="auto"/>
        </w:rPr>
        <w:fldChar w:fldCharType="end"/>
      </w:r>
      <w:r>
        <w:rPr>
          <w:i w:val="false"/>
          <w:color w:val="auto"/>
        </w:rPr>
        <w:t xml:space="preserve"> deverão ser comunicados à autoridade nacional.</w:t>
      </w:r>
    </w:p>
    <w:p>
      <w:pPr>
        <w:pStyle w:val="Nivel01"/>
        <w:numPr>
          <w:ilvl w:val="0"/>
          <w:numId w:val="216"/>
        </w:numPr>
        <w:ind w:hanging="0" w:left="0"/>
        <w:rPr>
          <w:color w:themeColor="background1" w:val="FFFFFF"/>
        </w:rPr>
      </w:pPr>
      <w:r>
        <w:rPr/>
        <w:t>CLÁUSULA DÉCIMA PRIMEIRA – GARANTIA DE EXECUÇÃO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XII</w:t>
      </w:r>
      <w:r>
        <w:rPr>
          <w:rStyle w:val="Hyperlink"/>
        </w:rPr>
        <w:fldChar w:fldCharType="end"/>
      </w:r>
      <w:r>
        <w:rPr/>
        <w:t>)</w:t>
      </w:r>
    </w:p>
    <w:p>
      <w:pPr>
        <w:pStyle w:val="Nvel2-Red"/>
        <w:numPr>
          <w:ilvl w:val="1"/>
          <w:numId w:val="217"/>
        </w:numPr>
        <w:ind w:hanging="0" w:left="0"/>
        <w:rPr>
          <w:i w:val="false"/>
          <w:i w:val="false"/>
          <w:color w:val="auto"/>
        </w:rPr>
      </w:pPr>
      <w:r>
        <w:rPr>
          <w:i w:val="false"/>
          <w:color w:val="auto"/>
        </w:rPr>
        <w:t>Não haverá exigência de garantia contratual da execução.</w:t>
      </w:r>
    </w:p>
    <w:p>
      <w:pPr>
        <w:pStyle w:val="Nivel01"/>
        <w:numPr>
          <w:ilvl w:val="0"/>
          <w:numId w:val="218"/>
        </w:numPr>
        <w:ind w:hanging="0" w:left="0"/>
        <w:rPr>
          <w:color w:themeColor="background1" w:val="FFFFFF"/>
        </w:rPr>
      </w:pPr>
      <w:r>
        <w:rPr/>
        <w:t>CLÁUSULA DÉCIMA SEGUNDA – INFRAÇÕES E SANÇÕES ADMINISTRATIVAS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w:t>
      </w:r>
      <w:r>
        <w:rPr>
          <w:rStyle w:val="Hyperlink"/>
        </w:rPr>
        <w:fldChar w:fldCharType="end"/>
      </w:r>
      <w:r>
        <w:rPr/>
        <w:t>)</w:t>
      </w:r>
    </w:p>
    <w:p>
      <w:pPr>
        <w:pStyle w:val="Nivel2"/>
        <w:numPr>
          <w:ilvl w:val="1"/>
          <w:numId w:val="219"/>
        </w:numPr>
        <w:ind w:hanging="0" w:left="0"/>
        <w:rPr/>
      </w:pPr>
      <w:r>
        <w:rPr/>
        <w:t xml:space="preserve">Comete infração administrativa, nos termos da </w:t>
      </w:r>
      <w:hyperlink r:id="rId6">
        <w:r>
          <w:rPr>
            <w:rStyle w:val="Hyperlink"/>
          </w:rPr>
          <w:t>Lei nº 14.133, de 2021</w:t>
        </w:r>
      </w:hyperlink>
      <w:r>
        <w:rPr/>
        <w:t>, o contratado que:</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220"/>
        </w:numPr>
        <w:ind w:hanging="0" w:left="0"/>
        <w:rPr/>
      </w:pPr>
      <w:r>
        <w:rPr/>
        <w:t>Serão aplicadas ao contratado que incorrer nas infrações acima descritas as seguintes sanções:</w:t>
      </w:r>
    </w:p>
    <w:p>
      <w:pPr>
        <w:pStyle w:val="Normal"/>
        <w:numPr>
          <w:ilvl w:val="2"/>
          <w:numId w:val="6"/>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"art156§2"</w:instrText>
      </w:r>
      <w:r>
        <w:rPr>
          <w:rStyle w:val="Hyperlink"/>
          <w:sz w:val="20"/>
          <w:szCs w:val="20"/>
          <w:rFonts w:eastAsia="Arial" w:cs="Arial" w:ascii="Arial" w:hAnsi="Arial"/>
        </w:rPr>
        <w:fldChar w:fldCharType="separate"/>
      </w:r>
      <w:r>
        <w:rPr>
          <w:rStyle w:val="Hyperlink"/>
          <w:rFonts w:eastAsia="Arial" w:cs="Arial" w:ascii="Arial" w:hAnsi="Arial"/>
          <w:sz w:val="20"/>
          <w:szCs w:val="20"/>
        </w:rPr>
        <w:t xml:space="preserve">art. 156, §2º, da </w:t>
      </w:r>
      <w:r>
        <w:rPr>
          <w:rStyle w:val="Hyperlink"/>
          <w:sz w:val="20"/>
          <w:szCs w:val="20"/>
          <w:rFonts w:eastAsia="Arial" w:cs="Arial" w:ascii="Arial" w:hAnsi="Arial"/>
        </w:rPr>
        <w:fldChar w:fldCharType="end"/>
      </w:r>
      <w:bookmarkStart w:id="4" w:name="_Hlk114504069"/>
      <w:r>
        <w:rPr>
          <w:rStyle w:val="Hyperlink"/>
          <w:rFonts w:eastAsia="Arial" w:cs="Arial" w:ascii="Arial" w:hAnsi="Arial"/>
          <w:sz w:val="20"/>
          <w:szCs w:val="20"/>
        </w:rPr>
        <w:t>Lei nº 14.133, de 2021</w:t>
      </w:r>
      <w:bookmarkEnd w:id="4"/>
      <w:r>
        <w:rPr>
          <w:rFonts w:eastAsia="Arial" w:cs="Arial" w:ascii="Arial" w:hAnsi="Arial"/>
          <w:sz w:val="20"/>
          <w:szCs w:val="20"/>
        </w:rPr>
        <w:t>);</w:t>
      </w:r>
    </w:p>
    <w:p>
      <w:pPr>
        <w:pStyle w:val="Normal"/>
        <w:numPr>
          <w:ilvl w:val="2"/>
          <w:numId w:val="6"/>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"art156§4"</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 4º,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6"/>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"art156§5"</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§5º,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6"/>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6"/>
        </w:numPr>
        <w:suppressAutoHyphens w:val="true"/>
        <w:spacing w:lineRule="auto" w:line="276" w:before="120" w:after="120"/>
        <w:ind w:hanging="0" w:left="567"/>
        <w:contextualSpacing/>
        <w:jc w:val="both"/>
        <w:rPr>
          <w:rFonts w:ascii="Arial" w:hAnsi="Arial" w:eastAsia="Arial" w:cs="Arial"/>
          <w:sz w:val="20"/>
          <w:szCs w:val="20"/>
        </w:rPr>
      </w:pPr>
      <w:r>
        <w:rPr>
          <w:rFonts w:eastAsia="Arial" w:cs="Arial" w:ascii="Arial" w:hAnsi="Arial"/>
          <w:sz w:val="20"/>
          <w:szCs w:val="20"/>
        </w:rPr>
        <w:t>Moratória de 0,5% (zero vírgula cinco por cento) por dia de atraso injustificado sobre o valor da parcela inadimplida, até o limite de 30 (trinta) dias;</w:t>
      </w:r>
    </w:p>
    <w:p>
      <w:pPr>
        <w:pStyle w:val="Normal"/>
        <w:numPr>
          <w:ilvl w:val="3"/>
          <w:numId w:val="6"/>
        </w:numPr>
        <w:suppressAutoHyphens w:val="true"/>
        <w:spacing w:lineRule="auto" w:line="276" w:before="120" w:after="120"/>
        <w:ind w:hanging="0" w:left="567"/>
        <w:contextualSpacing/>
        <w:jc w:val="both"/>
        <w:rPr>
          <w:rFonts w:ascii="Arial" w:hAnsi="Arial" w:eastAsia="Arial" w:cs="Arial"/>
          <w:iCs/>
          <w:sz w:val="20"/>
          <w:szCs w:val="20"/>
        </w:rPr>
      </w:pPr>
      <w:r>
        <w:rPr>
          <w:rFonts w:eastAsia="Arial" w:cs="Arial" w:ascii="Arial" w:hAnsi="Arial"/>
          <w:iCs/>
          <w:sz w:val="20"/>
          <w:szCs w:val="20"/>
        </w:rPr>
        <w:t>Moratória de</w:t>
      </w:r>
      <w:r>
        <w:rPr>
          <w:rFonts w:eastAsia="Arial" w:cs="Arial" w:ascii="Arial" w:hAnsi="Arial"/>
          <w:iCs/>
          <w:sz w:val="20"/>
          <w:szCs w:val="20"/>
          <w:shd w:fill="auto" w:val="clear"/>
        </w:rPr>
        <w:t xml:space="preserve"> 0,07% (sete centésimos por cento) do valor total do contrato por dia de atraso injustificado, até o máximo de 2% (dois por cento), pela inobservância do prazo fixado para apresentação, suplementação ou reposição da garantia. </w:t>
      </w:r>
    </w:p>
    <w:p>
      <w:pPr>
        <w:pStyle w:val="Normal"/>
        <w:numPr>
          <w:ilvl w:val="7"/>
          <w:numId w:val="6"/>
        </w:numPr>
        <w:suppressAutoHyphens w:val="true"/>
        <w:spacing w:lineRule="auto" w:line="276" w:before="120" w:after="120"/>
        <w:ind w:hanging="0" w:left="851"/>
        <w:contextualSpacing/>
        <w:jc w:val="both"/>
        <w:rPr/>
      </w:pPr>
      <w:r>
        <w:rPr>
          <w:rFonts w:eastAsia="Arial" w:cs="Arial" w:ascii="Arial" w:hAnsi="Arial"/>
          <w:iCs/>
          <w:sz w:val="20"/>
          <w:szCs w:val="20"/>
          <w:shd w:fill="auto" w:val="clear"/>
        </w:rPr>
        <w:t xml:space="preserve">O atraso superior a 30 (trinta) dias autoriza a Administração a promover a extinção do contrato por descumprimento ou cumprimento irregular de suas cláusulas, conforme dispõe o </w:t>
      </w:r>
      <w:r>
        <w:fldChar w:fldCharType="begin"/>
      </w:r>
      <w:r>
        <w:rPr>
          <w:rStyle w:val="Hyperlink"/>
          <w:sz w:val="20"/>
          <w:shd w:fill="auto" w:val="clear"/>
          <w:szCs w:val="20"/>
          <w:iCs/>
          <w:rFonts w:eastAsia="Arial" w:cs="Arial" w:ascii="Arial" w:hAnsi="Arial"/>
          <w:color w:val="000000"/>
        </w:rPr>
        <w:instrText xml:space="preserve"> HYPERLINK "http://www.planalto.gov.br/ccivil_03/_ato2019-2022/2021/lei/L14133.htm" \l "art137"</w:instrText>
      </w:r>
      <w:r>
        <w:rPr>
          <w:rStyle w:val="Hyperlink"/>
          <w:sz w:val="20"/>
          <w:shd w:fill="auto" w:val="clear"/>
          <w:szCs w:val="20"/>
          <w:iCs/>
          <w:rFonts w:eastAsia="Arial" w:cs="Arial" w:ascii="Arial" w:hAnsi="Arial"/>
          <w:color w:val="000000"/>
        </w:rPr>
        <w:fldChar w:fldCharType="separate"/>
      </w:r>
      <w:r>
        <w:rPr>
          <w:rStyle w:val="Hyperlink"/>
          <w:rFonts w:eastAsia="Arial" w:cs="Arial" w:ascii="Arial" w:hAnsi="Arial"/>
          <w:iCs/>
          <w:color w:val="000000"/>
          <w:sz w:val="20"/>
          <w:szCs w:val="20"/>
          <w:shd w:fill="auto" w:val="clear"/>
        </w:rPr>
        <w:t>inciso I do art. 137 da Lei n. 14.133, de 2021</w:t>
      </w:r>
      <w:r>
        <w:rPr>
          <w:rStyle w:val="Hyperlink"/>
          <w:sz w:val="20"/>
          <w:shd w:fill="auto" w:val="clear"/>
          <w:szCs w:val="20"/>
          <w:iCs/>
          <w:rFonts w:eastAsia="Arial" w:cs="Arial" w:ascii="Arial" w:hAnsi="Arial"/>
          <w:color w:val="000000"/>
        </w:rPr>
        <w:fldChar w:fldCharType="end"/>
      </w:r>
      <w:r>
        <w:rPr>
          <w:rFonts w:eastAsia="Arial" w:cs="Arial" w:ascii="Arial" w:hAnsi="Arial"/>
          <w:iCs/>
          <w:sz w:val="20"/>
          <w:szCs w:val="20"/>
          <w:shd w:fill="auto" w:val="clear"/>
        </w:rPr>
        <w:t xml:space="preserve">. </w:t>
      </w:r>
    </w:p>
    <w:p>
      <w:pPr>
        <w:pStyle w:val="Normal"/>
        <w:numPr>
          <w:ilvl w:val="3"/>
          <w:numId w:val="6"/>
        </w:numPr>
        <w:suppressAutoHyphens w:val="true"/>
        <w:spacing w:lineRule="auto" w:line="276" w:before="120" w:after="120"/>
        <w:ind w:hanging="0" w:left="567"/>
        <w:contextualSpacing/>
        <w:jc w:val="both"/>
        <w:rPr>
          <w:highlight w:val="none"/>
          <w:shd w:fill="auto" w:val="clear"/>
        </w:rPr>
      </w:pPr>
      <w:r>
        <w:rPr>
          <w:rFonts w:eastAsia="Arial" w:cs="Arial" w:ascii="Arial" w:hAnsi="Arial"/>
          <w:sz w:val="20"/>
          <w:szCs w:val="20"/>
          <w:shd w:fill="auto" w:val="clear"/>
        </w:rPr>
        <w:t xml:space="preserve"> </w:t>
      </w:r>
      <w:r>
        <w:rPr>
          <w:rFonts w:eastAsia="Arial" w:cs="Arial" w:ascii="Arial" w:hAnsi="Arial"/>
          <w:sz w:val="20"/>
          <w:szCs w:val="20"/>
          <w:shd w:fill="auto" w:val="clear"/>
        </w:rPr>
        <w:t>Compensatória, para as infrações descritas nas alíneas “e” a “h” do subitem 12.1, de ....% a ...% do valor do Contrato.</w:t>
      </w:r>
    </w:p>
    <w:p>
      <w:pPr>
        <w:pStyle w:val="Normal"/>
        <w:numPr>
          <w:ilvl w:val="3"/>
          <w:numId w:val="6"/>
        </w:numPr>
        <w:suppressAutoHyphens w:val="true"/>
        <w:spacing w:lineRule="auto" w:line="276" w:before="120" w:after="120"/>
        <w:ind w:hanging="0" w:left="567"/>
        <w:contextualSpacing/>
        <w:jc w:val="both"/>
        <w:rPr>
          <w:highlight w:val="none"/>
          <w:shd w:fill="auto" w:val="clear"/>
        </w:rPr>
      </w:pPr>
      <w:r>
        <w:rPr>
          <w:rFonts w:eastAsia="Arial" w:cs="Arial" w:ascii="Arial" w:hAnsi="Arial"/>
          <w:sz w:val="20"/>
          <w:szCs w:val="20"/>
          <w:shd w:fill="auto" w:val="clear"/>
        </w:rPr>
        <w:t xml:space="preserve">Compensatória, para a inexecução total do contrato prevista na alínea “c” do subitem 12.1, de ....% a ...%  do valor do Contrato. </w:t>
      </w:r>
    </w:p>
    <w:p>
      <w:pPr>
        <w:pStyle w:val="Normal"/>
        <w:numPr>
          <w:ilvl w:val="3"/>
          <w:numId w:val="6"/>
        </w:numPr>
        <w:suppressAutoHyphens w:val="true"/>
        <w:spacing w:lineRule="auto" w:line="276" w:before="120" w:after="120"/>
        <w:ind w:hanging="0" w:left="567"/>
        <w:contextualSpacing/>
        <w:jc w:val="both"/>
        <w:rPr>
          <w:highlight w:val="none"/>
          <w:shd w:fill="auto" w:val="clear"/>
        </w:rPr>
      </w:pPr>
      <w:r>
        <w:rPr>
          <w:rFonts w:eastAsia="Arial" w:cs="Arial" w:ascii="Arial" w:hAnsi="Arial"/>
          <w:sz w:val="20"/>
          <w:szCs w:val="20"/>
          <w:shd w:fill="auto" w:val="clear"/>
        </w:rPr>
        <w:t>Para infração descrita na alínea “b” do subitem 12.1, a multa será de ....% a ...%  do valor do Contrato.</w:t>
      </w:r>
    </w:p>
    <w:p>
      <w:pPr>
        <w:pStyle w:val="Normal"/>
        <w:numPr>
          <w:ilvl w:val="3"/>
          <w:numId w:val="6"/>
        </w:numPr>
        <w:suppressAutoHyphens w:val="true"/>
        <w:spacing w:lineRule="auto" w:line="276" w:before="120" w:after="120"/>
        <w:ind w:hanging="0" w:left="567"/>
        <w:contextualSpacing/>
        <w:jc w:val="both"/>
        <w:rPr>
          <w:highlight w:val="none"/>
          <w:shd w:fill="auto" w:val="clear"/>
        </w:rPr>
      </w:pPr>
      <w:r>
        <w:rPr>
          <w:rFonts w:eastAsia="Arial" w:cs="Arial" w:ascii="Arial" w:hAnsi="Arial"/>
          <w:sz w:val="20"/>
          <w:szCs w:val="20"/>
          <w:shd w:fill="auto" w:val="clear"/>
        </w:rPr>
        <w:t>Para infrações descritas na alínea “d” do subitem 12.1, a multa será de ....% a ...%  do valor do Contrato.</w:t>
      </w:r>
    </w:p>
    <w:p>
      <w:pPr>
        <w:pStyle w:val="Normal"/>
        <w:numPr>
          <w:ilvl w:val="3"/>
          <w:numId w:val="6"/>
        </w:numPr>
        <w:suppressAutoHyphens w:val="true"/>
        <w:spacing w:lineRule="auto" w:line="276" w:before="120" w:after="120"/>
        <w:ind w:hanging="0" w:left="567"/>
        <w:contextualSpacing/>
        <w:jc w:val="both"/>
        <w:rPr>
          <w:highlight w:val="none"/>
          <w:shd w:fill="auto" w:val="clear"/>
        </w:rPr>
      </w:pPr>
      <w:r>
        <w:rPr>
          <w:rFonts w:eastAsia="Arial" w:cs="Arial" w:ascii="Arial" w:hAnsi="Arial"/>
          <w:sz w:val="20"/>
          <w:szCs w:val="20"/>
          <w:shd w:fill="auto" w:val="clear"/>
        </w:rPr>
        <w:t>Para a infração descrita na alínea “a” do subitem 12.1, a multa será de ....% a ...% do valor do Contrato, ressalvadas as seguintes infrações:</w:t>
      </w:r>
    </w:p>
    <w:p>
      <w:pPr>
        <w:pStyle w:val="Nivel2"/>
        <w:numPr>
          <w:ilvl w:val="1"/>
          <w:numId w:val="221"/>
        </w:numPr>
        <w:ind w:hanging="0" w:left="0"/>
        <w:rPr/>
      </w:pPr>
      <w:r>
        <w:rPr/>
        <w:t>A aplicação das sanções previstas neste Contrato não exclui, em hipótese alguma, a obrigação de reparação integral do dano causado ao Contratante (</w:t>
      </w:r>
      <w:r>
        <w:fldChar w:fldCharType="begin"/>
      </w:r>
      <w:r>
        <w:rPr>
          <w:rStyle w:val="Hyperlink"/>
        </w:rPr>
        <w:instrText xml:space="preserve"> HYPERLINK "http://www.planalto.gov.br/ccivil_03/_ato2019-2022/2021/lei/L14133.htm" \l "art156§9"</w:instrText>
      </w:r>
      <w:r>
        <w:rPr>
          <w:rStyle w:val="Hyperlink"/>
        </w:rPr>
        <w:fldChar w:fldCharType="separate"/>
      </w:r>
      <w:r>
        <w:rPr>
          <w:rStyle w:val="Hyperlink"/>
        </w:rPr>
        <w:t>art. 156, §9º, da Lei nº 14.133, de 2021</w:t>
      </w:r>
      <w:r>
        <w:rPr>
          <w:rStyle w:val="Hyperlink"/>
        </w:rPr>
        <w:fldChar w:fldCharType="end"/>
      </w:r>
      <w:r>
        <w:rPr/>
        <w:t>)</w:t>
      </w:r>
    </w:p>
    <w:p>
      <w:pPr>
        <w:pStyle w:val="Nivel2"/>
        <w:numPr>
          <w:ilvl w:val="1"/>
          <w:numId w:val="222"/>
        </w:numPr>
        <w:ind w:hanging="0" w:left="0"/>
        <w:rPr/>
      </w:pPr>
      <w:r>
        <w:rPr/>
        <w:t>Todas as sanções previstas neste Contrato poderão ser aplicadas cumulativamente com a multa (</w:t>
      </w:r>
      <w:r>
        <w:fldChar w:fldCharType="begin"/>
      </w:r>
      <w:r>
        <w:rPr>
          <w:rStyle w:val="Hyperlink"/>
        </w:rPr>
        <w:instrText xml:space="preserve"> HYPERLINK "http://www.planalto.gov.br/ccivil_03/_ato2019-2022/2021/lei/L14133.htm" \l "art156§7"</w:instrText>
      </w:r>
      <w:r>
        <w:rPr>
          <w:rStyle w:val="Hyperlink"/>
        </w:rPr>
        <w:fldChar w:fldCharType="separate"/>
      </w:r>
      <w:r>
        <w:rPr>
          <w:rStyle w:val="Hyperlink"/>
        </w:rPr>
        <w:t>art. 156, §7º, da Lei nº 14.133, de 2021</w:t>
      </w:r>
      <w:r>
        <w:rPr>
          <w:rStyle w:val="Hyperlink"/>
        </w:rPr>
        <w:fldChar w:fldCharType="end"/>
      </w:r>
      <w:r>
        <w:rPr/>
        <w:t>).</w:t>
      </w:r>
    </w:p>
    <w:p>
      <w:pPr>
        <w:pStyle w:val="Nivel3"/>
        <w:numPr>
          <w:ilvl w:val="2"/>
          <w:numId w:val="223"/>
        </w:numPr>
        <w:ind w:hanging="0" w:left="284"/>
        <w:rPr/>
      </w:pPr>
      <w:r>
        <w:rPr/>
        <w:t>Antes da aplicação da multa será facultada a defesa do interessado no prazo de 15 (quinze) dias úteis, contado da data de sua intimação (</w:t>
      </w:r>
      <w:r>
        <w:fldChar w:fldCharType="begin"/>
      </w:r>
      <w:r>
        <w:rPr>
          <w:rStyle w:val="Hyperlink"/>
        </w:rPr>
        <w:instrText xml:space="preserve"> HYPERLINK "http://www.planalto.gov.br/ccivil_03/_ato2019-2022/2021/lei/L14133.htm" \l "art157"</w:instrText>
      </w:r>
      <w:r>
        <w:rPr>
          <w:rStyle w:val="Hyperlink"/>
        </w:rPr>
        <w:fldChar w:fldCharType="separate"/>
      </w:r>
      <w:r>
        <w:rPr>
          <w:rStyle w:val="Hyperlink"/>
        </w:rPr>
        <w:t>art. 157, da Lei nº 14.133, de 2021</w:t>
      </w:r>
      <w:r>
        <w:rPr>
          <w:rStyle w:val="Hyperlink"/>
        </w:rPr>
        <w:fldChar w:fldCharType="end"/>
      </w:r>
      <w:r>
        <w:rPr/>
        <w:t>)</w:t>
      </w:r>
    </w:p>
    <w:p>
      <w:pPr>
        <w:pStyle w:val="Nivel2"/>
        <w:numPr>
          <w:ilvl w:val="1"/>
          <w:numId w:val="224"/>
        </w:numPr>
        <w:ind w:hanging="0" w:left="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rPr>
        <w:instrText xml:space="preserve"> HYPERLINK "http://www.planalto.gov.br/ccivil_03/_ato2019-2022/2021/lei/L14133.htm" \l "art156§8"</w:instrText>
      </w:r>
      <w:r>
        <w:rPr>
          <w:rStyle w:val="Hyperlink"/>
        </w:rPr>
        <w:fldChar w:fldCharType="separate"/>
      </w:r>
      <w:r>
        <w:rPr>
          <w:rStyle w:val="Hyperlink"/>
        </w:rPr>
        <w:t>art. 156, §8º, da Lei nº 14.133, de 2021</w:t>
      </w:r>
      <w:r>
        <w:rPr>
          <w:rStyle w:val="Hyperlink"/>
        </w:rPr>
        <w:fldChar w:fldCharType="end"/>
      </w:r>
      <w:r>
        <w:rPr/>
        <w:t>).</w:t>
      </w:r>
    </w:p>
    <w:p>
      <w:pPr>
        <w:pStyle w:val="Nivel2"/>
        <w:numPr>
          <w:ilvl w:val="1"/>
          <w:numId w:val="225"/>
        </w:numPr>
        <w:ind w:hanging="0" w:left="0"/>
        <w:rPr/>
      </w:pPr>
      <w:r>
        <w:rPr/>
        <w:t xml:space="preserve">Previamente ao encaminhamento à cobrança judicial, a multa poderá ser recolhida administrativamente no prazo máximo de </w:t>
      </w:r>
      <w:r>
        <w:rPr>
          <w:iCs/>
          <w:color w:val="auto"/>
        </w:rPr>
        <w:t>10 (dez)</w:t>
      </w:r>
      <w:r>
        <w:rPr>
          <w:i/>
          <w:iCs/>
          <w:color w:val="auto"/>
        </w:rPr>
        <w:t xml:space="preserve"> </w:t>
      </w:r>
      <w:r>
        <w:rPr/>
        <w:t>dias, a contar da data do recebimento da comunicação enviada pela autoridade competente.</w:t>
      </w:r>
      <w:bookmarkStart w:id="5" w:name="_Hlk78351618"/>
      <w:bookmarkEnd w:id="5"/>
    </w:p>
    <w:p>
      <w:pPr>
        <w:pStyle w:val="Nivel2"/>
        <w:numPr>
          <w:ilvl w:val="1"/>
          <w:numId w:val="226"/>
        </w:numPr>
        <w:ind w:hanging="0"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Hyperlink"/>
        </w:rPr>
        <w:instrText xml:space="preserve"> HYPERLINK "http://www.planalto.gov.br/ccivil_03/_ato2019-2022/2021/lei/L14133.htm" \l "art158"</w:instrText>
      </w:r>
      <w:r>
        <w:rPr>
          <w:rStyle w:val="Hyperlink"/>
        </w:rPr>
        <w:fldChar w:fldCharType="separate"/>
      </w:r>
      <w:r>
        <w:rPr>
          <w:rStyle w:val="Hyperlink"/>
        </w:rPr>
        <w:t>art. 158 da Lei nº 14.133, de 2021</w:t>
      </w:r>
      <w:r>
        <w:rPr>
          <w:rStyle w:val="Hyperlink"/>
        </w:rPr>
        <w:fldChar w:fldCharType="end"/>
      </w:r>
      <w:r>
        <w:rPr/>
        <w:t>, para as penalidades de impedimento de licitar e contratar e de declaração de inidoneidade para licitar ou contratar.</w:t>
      </w:r>
    </w:p>
    <w:p>
      <w:pPr>
        <w:pStyle w:val="Nivel2"/>
        <w:numPr>
          <w:ilvl w:val="1"/>
          <w:numId w:val="227"/>
        </w:numPr>
        <w:ind w:hanging="0" w:left="0"/>
        <w:rPr/>
      </w:pPr>
      <w:r>
        <w:rPr/>
        <w:t>Na aplicação das sanções serão considerados (</w:t>
      </w:r>
      <w:r>
        <w:fldChar w:fldCharType="begin"/>
      </w:r>
      <w:r>
        <w:rPr>
          <w:rStyle w:val="Hyperlink"/>
        </w:rPr>
        <w:instrText xml:space="preserve"> HYPERLINK "http://www.planalto.gov.br/ccivil_03/_ato2019-2022/2021/lei/L14133.htm" \l "art156§1"</w:instrText>
      </w:r>
      <w:r>
        <w:rPr>
          <w:rStyle w:val="Hyperlink"/>
        </w:rPr>
        <w:fldChar w:fldCharType="separate"/>
      </w:r>
      <w:r>
        <w:rPr>
          <w:rStyle w:val="Hyperlink"/>
        </w:rPr>
        <w:t>art. 156, §1º, da Lei nº 14.133, de 2021</w:t>
      </w:r>
      <w:r>
        <w:rPr>
          <w:rStyle w:val="Hyperlink"/>
        </w:rPr>
        <w:fldChar w:fldCharType="end"/>
      </w:r>
      <w:r>
        <w:rPr/>
        <w:t>):</w:t>
      </w:r>
    </w:p>
    <w:p>
      <w:pPr>
        <w:pStyle w:val="Normal"/>
        <w:numPr>
          <w:ilvl w:val="0"/>
          <w:numId w:val="3"/>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28"/>
        </w:numPr>
        <w:ind w:hanging="0" w:left="0"/>
        <w:rPr/>
      </w:pPr>
      <w:r>
        <w:rPr/>
        <w:t xml:space="preserve">Os atos previstos como infrações administrativas na </w:t>
      </w:r>
      <w:hyperlink r:id="rId7">
        <w:r>
          <w:rPr>
            <w:rStyle w:val="Hyperlink"/>
          </w:rPr>
          <w:t>Lei nº 14.133, de 2021</w:t>
        </w:r>
      </w:hyperlink>
      <w:r>
        <w:rPr/>
        <w:t xml:space="preserve">, ou em outras leis de licitações e contratos da Administração Pública que também sejam tipificados como atos lesivos </w:t>
      </w:r>
      <w:hyperlink r:id="rId8">
        <w:r>
          <w:rPr>
            <w:rStyle w:val="Hyperlink"/>
          </w:rPr>
          <w:t>na Lei nº 12.846, de 2013</w:t>
        </w:r>
      </w:hyperlink>
      <w:r>
        <w:rPr/>
        <w:t xml:space="preserve">, serão apurados e julgados conjuntamente, nos mesmos autos, observados o rito procedimental e autoridade competente definidos na referida </w:t>
      </w:r>
      <w:r>
        <w:fldChar w:fldCharType="begin"/>
      </w:r>
      <w:r>
        <w:rPr>
          <w:rStyle w:val="Hyperlink"/>
        </w:rPr>
        <w:instrText xml:space="preserve"> HYPERLINK "http://www.planalto.gov.br/ccivil_03/_ato2019-2022/2021/lei/L14133.htm" \l "art159"</w:instrText>
      </w:r>
      <w:r>
        <w:rPr>
          <w:rStyle w:val="Hyperlink"/>
        </w:rPr>
        <w:fldChar w:fldCharType="separate"/>
      </w:r>
      <w:r>
        <w:rPr>
          <w:rStyle w:val="Hyperlink"/>
        </w:rPr>
        <w:t>Lei (art. 159</w:t>
      </w:r>
      <w:r>
        <w:rPr>
          <w:rStyle w:val="Hyperlink"/>
        </w:rPr>
        <w:fldChar w:fldCharType="end"/>
      </w:r>
      <w:r>
        <w:rPr/>
        <w:t>).</w:t>
      </w:r>
    </w:p>
    <w:p>
      <w:pPr>
        <w:pStyle w:val="Nivel2"/>
        <w:numPr>
          <w:ilvl w:val="1"/>
          <w:numId w:val="229"/>
        </w:numPr>
        <w:ind w:hanging="0"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rPr>
        <w:instrText xml:space="preserve"> HYPERLINK "http://www.planalto.gov.br/ccivil_03/_ato2019-2022/2021/lei/L14133.htm" \l "art160"</w:instrText>
      </w:r>
      <w:r>
        <w:rPr>
          <w:rStyle w:val="Hyperlink"/>
        </w:rPr>
        <w:fldChar w:fldCharType="separate"/>
      </w:r>
      <w:r>
        <w:rPr>
          <w:rStyle w:val="Hyperlink"/>
        </w:rPr>
        <w:t>art. 160, da Lei nº 14.133, de 2021</w:t>
      </w:r>
      <w:r>
        <w:rPr>
          <w:rStyle w:val="Hyperlink"/>
        </w:rPr>
        <w:fldChar w:fldCharType="end"/>
      </w:r>
      <w:r>
        <w:rPr/>
        <w:t>)</w:t>
      </w:r>
    </w:p>
    <w:p>
      <w:pPr>
        <w:pStyle w:val="Nivel2"/>
        <w:numPr>
          <w:ilvl w:val="1"/>
          <w:numId w:val="230"/>
        </w:numPr>
        <w:ind w:hanging="0" w:left="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Hyperlink"/>
        </w:rPr>
        <w:instrText xml:space="preserve"> HYPERLINK "http://www.planalto.gov.br/ccivil_03/_ato2019-2022/2021/lei/L14133.htm" \l "art161"</w:instrText>
      </w:r>
      <w:r>
        <w:rPr>
          <w:rStyle w:val="Hyperlink"/>
        </w:rPr>
        <w:fldChar w:fldCharType="separate"/>
      </w:r>
      <w:r>
        <w:rPr>
          <w:rStyle w:val="Hyperlink"/>
        </w:rPr>
        <w:t>Art. 161, da Lei nº 14.133, de 2021</w:t>
      </w:r>
      <w:r>
        <w:rPr>
          <w:rStyle w:val="Hyperlink"/>
        </w:rPr>
        <w:fldChar w:fldCharType="end"/>
      </w:r>
      <w:r>
        <w:rPr/>
        <w:t>)</w:t>
      </w:r>
    </w:p>
    <w:p>
      <w:pPr>
        <w:pStyle w:val="Nivel2"/>
        <w:numPr>
          <w:ilvl w:val="1"/>
          <w:numId w:val="231"/>
        </w:numPr>
        <w:ind w:hanging="0" w:left="0"/>
        <w:rPr>
          <w:i/>
          <w:i/>
          <w:iCs/>
        </w:rPr>
      </w:pPr>
      <w:r>
        <w:rPr/>
        <w:t xml:space="preserve">As sanções de impedimento de licitar e contratar e declaração de inidoneidade para licitar ou contratar são passíveis de reabilitação na forma do </w:t>
      </w:r>
      <w:r>
        <w:fldChar w:fldCharType="begin"/>
      </w:r>
      <w:r>
        <w:rPr>
          <w:rStyle w:val="Hyperlink"/>
        </w:rPr>
        <w:instrText xml:space="preserve"> HYPERLINK "http://www.planalto.gov.br/ccivil_03/_ato2019-2022/2021/lei/L14133.htm" \l "art163"</w:instrText>
      </w:r>
      <w:r>
        <w:rPr>
          <w:rStyle w:val="Hyperlink"/>
        </w:rPr>
        <w:fldChar w:fldCharType="separate"/>
      </w:r>
      <w:r>
        <w:rPr>
          <w:rStyle w:val="Hyperlink"/>
        </w:rPr>
        <w:t>art. 163 da Lei nº 14.133/21.</w:t>
      </w:r>
      <w:r>
        <w:rPr>
          <w:rStyle w:val="Hyperlink"/>
        </w:rPr>
        <w:fldChar w:fldCharType="end"/>
      </w:r>
    </w:p>
    <w:p>
      <w:pPr>
        <w:pStyle w:val="Nivel2"/>
        <w:numPr>
          <w:ilvl w:val="1"/>
          <w:numId w:val="232"/>
        </w:numPr>
        <w:ind w:hanging="0"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Hyperlink"/>
          </w:rPr>
          <w:t>Instrução Normativa SEGES/ME nº 26, de 13 de abril de 2022</w:t>
        </w:r>
      </w:hyperlink>
      <w:r>
        <w:rPr/>
        <w:t xml:space="preserve">. </w:t>
      </w:r>
    </w:p>
    <w:p>
      <w:pPr>
        <w:pStyle w:val="Nivel01"/>
        <w:numPr>
          <w:ilvl w:val="0"/>
          <w:numId w:val="233"/>
        </w:numPr>
        <w:ind w:hanging="0" w:left="0"/>
        <w:rPr>
          <w:color w:themeColor="background1" w:val="FFFFFF"/>
        </w:rPr>
      </w:pPr>
      <w:r>
        <w:rPr/>
        <w:t>CLÁUSULA DÉCIMA TERCEIRA – DOTAÇÃO ORÇAMENTÁRIA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VIII</w:t>
      </w:r>
      <w:r>
        <w:rPr>
          <w:rStyle w:val="Hyperlink"/>
        </w:rPr>
        <w:fldChar w:fldCharType="end"/>
      </w:r>
      <w:r>
        <w:rPr/>
        <w:t>)</w:t>
      </w:r>
    </w:p>
    <w:p>
      <w:pPr>
        <w:pStyle w:val="Nivel2"/>
        <w:numPr>
          <w:ilvl w:val="1"/>
          <w:numId w:val="234"/>
        </w:numPr>
        <w:ind w:hanging="0" w:left="0"/>
        <w:rPr/>
      </w:pPr>
      <w:r>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Gestão/Unidade: XXX</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Fonte de Recursos: XXX</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Programa de Trabalho: XXX</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Elemento de Despesa: XXX</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Plano Interno: XXXX</w:t>
      </w:r>
    </w:p>
    <w:p>
      <w:pPr>
        <w:pStyle w:val="Normal"/>
        <w:numPr>
          <w:ilvl w:val="1"/>
          <w:numId w:val="4"/>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Nota de Empenho: a realizar</w:t>
      </w:r>
    </w:p>
    <w:p>
      <w:pPr>
        <w:pStyle w:val="Nvel2-Red"/>
        <w:numPr>
          <w:ilvl w:val="1"/>
          <w:numId w:val="235"/>
        </w:numPr>
        <w:ind w:hanging="0" w:left="0"/>
        <w:rPr>
          <w:i w:val="false"/>
          <w:i w:val="false"/>
          <w:color w:val="auto"/>
        </w:rPr>
      </w:pPr>
      <w:r>
        <w:rPr>
          <w:i w:val="false"/>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236"/>
        </w:numPr>
        <w:ind w:hanging="0" w:left="0"/>
        <w:rPr>
          <w:color w:themeColor="background1" w:val="FFFFFF"/>
        </w:rPr>
      </w:pPr>
      <w:r>
        <w:rPr/>
        <w:t>CLÁUSULA DÉCIMA QUARTA – DOS CASOS OMISSOS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III</w:t>
      </w:r>
      <w:r>
        <w:rPr>
          <w:rStyle w:val="Hyperlink"/>
        </w:rPr>
        <w:fldChar w:fldCharType="end"/>
      </w:r>
      <w:r>
        <w:rPr/>
        <w:t>)</w:t>
      </w:r>
    </w:p>
    <w:p>
      <w:pPr>
        <w:pStyle w:val="Nivel2"/>
        <w:numPr>
          <w:ilvl w:val="1"/>
          <w:numId w:val="237"/>
        </w:numPr>
        <w:ind w:hanging="0" w:left="0"/>
        <w:rPr/>
      </w:pPr>
      <w:r>
        <w:rPr/>
        <w:t xml:space="preserve">Os casos omissos serão decididos pelo contratante, segundo as disposições contidas na </w:t>
      </w:r>
      <w:hyperlink r:id="rId10">
        <w:r>
          <w:rPr>
            <w:rStyle w:val="Hyperlink"/>
          </w:rPr>
          <w:t>Lei nº 14.133, de 2021</w:t>
        </w:r>
      </w:hyperlink>
      <w:r>
        <w:rPr/>
        <w:t xml:space="preserve">, e demais normas federais aplicáveis e, subsidiariamente, segundo as disposições contidas na </w:t>
      </w:r>
      <w:hyperlink r:id="rId11">
        <w:r>
          <w:rPr>
            <w:rStyle w:val="Hyperlink"/>
          </w:rPr>
          <w:t>Lei nº 8.078, de 1990 – Código de Defesa do Consumidor</w:t>
        </w:r>
      </w:hyperlink>
      <w:r>
        <w:rPr/>
        <w:t xml:space="preserve"> – e normas e princípios gerais dos contratos.</w:t>
      </w:r>
    </w:p>
    <w:p>
      <w:pPr>
        <w:pStyle w:val="Nivel01"/>
        <w:numPr>
          <w:ilvl w:val="0"/>
          <w:numId w:val="238"/>
        </w:numPr>
        <w:ind w:hanging="0" w:left="0"/>
        <w:rPr>
          <w:color w:themeColor="background1" w:val="FFFFFF"/>
        </w:rPr>
      </w:pPr>
      <w:r>
        <w:rPr/>
        <w:t>CLÁUSULA DÉCIMA QUINTA – ALTERAÇÕES</w:t>
      </w:r>
    </w:p>
    <w:p>
      <w:pPr>
        <w:pStyle w:val="Nivel2"/>
        <w:numPr>
          <w:ilvl w:val="1"/>
          <w:numId w:val="239"/>
        </w:numPr>
        <w:ind w:hanging="0" w:left="0"/>
        <w:rPr/>
      </w:pPr>
      <w:r>
        <w:rPr/>
        <w:t xml:space="preserve">Eventuais alterações contratuais reger-se-ão pela disciplina dos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arts. 124 e seguintes da Lei nº 14.133, de 2021</w:t>
      </w:r>
      <w:r>
        <w:rPr>
          <w:rStyle w:val="Hyperlink"/>
        </w:rPr>
        <w:fldChar w:fldCharType="end"/>
      </w:r>
      <w:r>
        <w:rPr/>
        <w:t>.</w:t>
      </w:r>
    </w:p>
    <w:p>
      <w:pPr>
        <w:pStyle w:val="Nivel2"/>
        <w:numPr>
          <w:ilvl w:val="1"/>
          <w:numId w:val="240"/>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41"/>
        </w:numPr>
        <w:ind w:hanging="0" w:left="0"/>
        <w:rPr>
          <w:highlight w:val="none"/>
          <w:shd w:fill="auto" w:val="clear"/>
        </w:rPr>
      </w:pPr>
      <w:r>
        <w:rPr>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42"/>
        </w:numPr>
        <w:ind w:hanging="0" w:left="0"/>
        <w:rPr/>
      </w:pPr>
      <w:r>
        <w:rPr/>
        <w:t xml:space="preserve">Registros que não caracterizam alteração do contrato podem ser realizados por simples apostila, dispensada a celebração de termo aditivo, na forma do </w:t>
      </w:r>
      <w:r>
        <w:fldChar w:fldCharType="begin"/>
      </w:r>
      <w:r>
        <w:rPr>
          <w:rStyle w:val="Hyperlink"/>
        </w:rPr>
        <w:instrText xml:space="preserve"> HYPERLINK "http://www.planalto.gov.br/ccivil_03/_ato2019-2022/2021/lei/L14133.htm" \l "art136"</w:instrText>
      </w:r>
      <w:r>
        <w:rPr>
          <w:rStyle w:val="Hyperlink"/>
        </w:rPr>
        <w:fldChar w:fldCharType="separate"/>
      </w:r>
      <w:r>
        <w:rPr>
          <w:rStyle w:val="Hyperlink"/>
        </w:rPr>
        <w:t>art. 136 da Lei nº 14.133, de 2021</w:t>
      </w:r>
      <w:r>
        <w:rPr>
          <w:rStyle w:val="Hyperlink"/>
        </w:rPr>
        <w:fldChar w:fldCharType="end"/>
      </w:r>
      <w:r>
        <w:rPr/>
        <w:t>.</w:t>
      </w:r>
    </w:p>
    <w:p>
      <w:pPr>
        <w:pStyle w:val="Nivel01"/>
        <w:numPr>
          <w:ilvl w:val="0"/>
          <w:numId w:val="243"/>
        </w:numPr>
        <w:ind w:hanging="0" w:left="0"/>
        <w:rPr>
          <w:color w:themeColor="background1" w:val="FFFFFF"/>
        </w:rPr>
      </w:pPr>
      <w:r>
        <w:rPr/>
        <w:t>CLÁUSULA DÉCIMA SEXTA – PUBLICAÇÃO</w:t>
      </w:r>
    </w:p>
    <w:p>
      <w:pPr>
        <w:pStyle w:val="Nivel2"/>
        <w:numPr>
          <w:ilvl w:val="1"/>
          <w:numId w:val="244"/>
        </w:numPr>
        <w:ind w:hanging="0" w:left="0"/>
        <w:rPr/>
      </w:pPr>
      <w:r>
        <w:rPr/>
        <w:t xml:space="preserve">Incumbirá ao contratante divulgar o presente instrumento no Portal Nacional de Contratações Públicas (PNCP), na forma prevista no </w:t>
      </w:r>
      <w:r>
        <w:fldChar w:fldCharType="begin"/>
      </w:r>
      <w:r>
        <w:rPr>
          <w:rStyle w:val="Hyperlink"/>
        </w:rPr>
        <w:instrText xml:space="preserve"> HYPERLINK "http://www.planalto.gov.br/ccivil_03/_ato2019-2022/2021/lei/L14133.htm" \l "art94"</w:instrText>
      </w:r>
      <w:r>
        <w:rPr>
          <w:rStyle w:val="Hyperlink"/>
        </w:rPr>
        <w:fldChar w:fldCharType="separate"/>
      </w:r>
      <w:r>
        <w:rPr>
          <w:rStyle w:val="Hyperlink"/>
        </w:rPr>
        <w:t>art. 94 da Lei 14.133, de 2021</w:t>
      </w:r>
      <w:r>
        <w:rPr>
          <w:rStyle w:val="Hyperlink"/>
        </w:rPr>
        <w:fldChar w:fldCharType="end"/>
      </w:r>
      <w:r>
        <w:rPr/>
        <w:t>, bem como no respectivo sítio oficial na Internet, em atenção a</w:t>
      </w:r>
      <w:r>
        <w:rPr>
          <w:shd w:fill="auto" w:val="clear"/>
        </w:rPr>
        <w:t xml:space="preserve">o art. 91, </w:t>
      </w:r>
      <w:r>
        <w:rPr>
          <w:i/>
          <w:iCs/>
          <w:shd w:fill="auto" w:val="clear"/>
        </w:rPr>
        <w:t>caput,</w:t>
      </w:r>
      <w:r>
        <w:rPr>
          <w:shd w:fill="auto" w:val="clear"/>
        </w:rPr>
        <w:t xml:space="preserve"> da Lei n.º 14.133, de 2021, </w:t>
      </w:r>
      <w:r>
        <w:rPr/>
        <w:t xml:space="preserve">e ao </w:t>
      </w:r>
      <w:r>
        <w:fldChar w:fldCharType="begin"/>
      </w:r>
      <w:r>
        <w:rPr>
          <w:rStyle w:val="Hyperlink"/>
        </w:rPr>
        <w:instrText xml:space="preserve"> HYPERLINK "https://www.planalto.gov.br/ccivil_03/_ato2011-2014/2011/lei/l12527.htm" \l "art8§2"</w:instrText>
      </w:r>
      <w:r>
        <w:rPr>
          <w:rStyle w:val="Hyperlink"/>
        </w:rPr>
        <w:fldChar w:fldCharType="separate"/>
      </w:r>
      <w:r>
        <w:rPr>
          <w:rStyle w:val="Hyperlink"/>
        </w:rPr>
        <w:t>art. 8º, §2º, da Lei n. 12.527, de 2011</w:t>
      </w:r>
      <w:r>
        <w:rPr>
          <w:rStyle w:val="Hyperlink"/>
        </w:rPr>
        <w:fldChar w:fldCharType="end"/>
      </w:r>
      <w:r>
        <w:rPr/>
        <w:t xml:space="preserve">, c/c </w:t>
      </w:r>
      <w:r>
        <w:fldChar w:fldCharType="begin"/>
      </w:r>
      <w:r>
        <w:rPr>
          <w:rStyle w:val="Hyperlink"/>
        </w:rPr>
        <w:instrText xml:space="preserve"> HYPERLINK "https://www.planalto.gov.br/ccivil_03/_ato2011-2014/2012/decreto/d7724.htm" \l "art7§3"</w:instrText>
      </w:r>
      <w:r>
        <w:rPr>
          <w:rStyle w:val="Hyperlink"/>
        </w:rPr>
        <w:fldChar w:fldCharType="separate"/>
      </w:r>
      <w:r>
        <w:rPr>
          <w:rStyle w:val="Hyperlink"/>
        </w:rPr>
        <w:t>art. 7º, §3º, inciso V, do Decreto n. 7.724, de 2012.</w:t>
      </w:r>
      <w:r>
        <w:rPr>
          <w:rStyle w:val="Hyperlink"/>
        </w:rPr>
        <w:fldChar w:fldCharType="end"/>
      </w:r>
      <w:r>
        <w:rPr/>
        <w:t xml:space="preserve"> </w:t>
      </w:r>
    </w:p>
    <w:p>
      <w:pPr>
        <w:pStyle w:val="Nivel01"/>
        <w:numPr>
          <w:ilvl w:val="0"/>
          <w:numId w:val="245"/>
        </w:numPr>
        <w:ind w:hanging="0" w:left="0"/>
        <w:rPr>
          <w:color w:themeColor="background1" w:val="FFFFFF"/>
        </w:rPr>
      </w:pPr>
      <w:r>
        <w:rPr/>
        <w:t>CLÁUSULA DÉCIMA SÉTIMA</w:t>
      </w:r>
      <w:bookmarkStart w:id="6" w:name="_GoBack"/>
      <w:bookmarkEnd w:id="6"/>
      <w:r>
        <w:rPr/>
        <w:t>– FORO (</w:t>
      </w:r>
      <w:r>
        <w:fldChar w:fldCharType="begin"/>
      </w:r>
      <w:r>
        <w:rPr>
          <w:rStyle w:val="Hyperlink"/>
        </w:rPr>
        <w:instrText xml:space="preserve"> HYPERLINK "http://www.planalto.gov.br/ccivil_03/_ato2019-2022/2021/lei/L14133.htm" \l "art92§1"</w:instrText>
      </w:r>
      <w:r>
        <w:rPr>
          <w:rStyle w:val="Hyperlink"/>
        </w:rPr>
        <w:fldChar w:fldCharType="separate"/>
      </w:r>
      <w:r>
        <w:rPr>
          <w:rStyle w:val="Hyperlink"/>
        </w:rPr>
        <w:t>art. 92, §1º</w:t>
      </w:r>
      <w:r>
        <w:rPr>
          <w:rStyle w:val="Hyperlink"/>
        </w:rPr>
        <w:fldChar w:fldCharType="end"/>
      </w:r>
      <w:r>
        <w:rPr/>
        <w:t>)</w:t>
      </w:r>
    </w:p>
    <w:p>
      <w:pPr>
        <w:pStyle w:val="Nivel2"/>
        <w:numPr>
          <w:ilvl w:val="1"/>
          <w:numId w:val="246"/>
        </w:numPr>
        <w:ind w:hanging="0" w:left="0"/>
        <w:rPr/>
      </w:pPr>
      <w:r>
        <w:rPr/>
        <w:t xml:space="preserve">Fica eleito o Foro da Justiça Federal, Seção Judiciária de </w:t>
      </w:r>
      <w:r>
        <w:rPr>
          <w:color w:val="auto"/>
        </w:rPr>
        <w:t xml:space="preserve">Campinas-SP, </w:t>
      </w:r>
      <w:r>
        <w:rPr/>
        <w:t xml:space="preserve">para dirimir os litígios que decorrerem da execução deste Termo de Contrato que não puderem ser compostos pela conciliação, conforme </w:t>
      </w:r>
      <w:r>
        <w:fldChar w:fldCharType="begin"/>
      </w:r>
      <w:r>
        <w:rPr>
          <w:rStyle w:val="Hyperlink"/>
        </w:rPr>
        <w:instrText xml:space="preserve"> HYPERLINK "http://www.planalto.gov.br/ccivil_03/_ato2019-2022/2021/lei/L14133.htm" \l "art92§1"</w:instrText>
      </w:r>
      <w:r>
        <w:rPr>
          <w:rStyle w:val="Hyperlink"/>
        </w:rPr>
        <w:fldChar w:fldCharType="separate"/>
      </w:r>
      <w:r>
        <w:rPr>
          <w:rStyle w:val="Hyperlink"/>
        </w:rPr>
        <w:t>art. 92, §1º, da Lei nº 14.133/21.</w:t>
      </w:r>
      <w:r>
        <w:rPr>
          <w:rStyle w:val="Hyperlink"/>
        </w:rPr>
        <w:fldChar w:fldCharType="end"/>
      </w:r>
    </w:p>
    <w:p>
      <w:pPr>
        <w:pStyle w:val="Nivel2"/>
        <w:numPr>
          <w:ilvl w:val="0"/>
          <w:numId w:val="0"/>
        </w:numPr>
        <w:spacing w:lineRule="auto" w:line="312" w:before="120" w:after="288"/>
        <w:ind w:firstLine="709" w:left="0"/>
        <w:rPr>
          <w:i/>
          <w:i/>
          <w:iCs/>
          <w:color w:val="FF0000"/>
        </w:rPr>
      </w:pPr>
      <w:r>
        <w:rPr>
          <w:i/>
          <w:iCs/>
          <w:color w:val="FF0000"/>
        </w:rPr>
      </w:r>
    </w:p>
    <w:p>
      <w:pPr>
        <w:pStyle w:val="Nivel2"/>
        <w:numPr>
          <w:ilvl w:val="0"/>
          <w:numId w:val="0"/>
        </w:numPr>
        <w:spacing w:lineRule="auto" w:line="312" w:before="120" w:after="288"/>
        <w:ind w:firstLine="709"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sdtContent>
  </w:sdt>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7">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FF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8"/>
    <w:lvlOverride w:ilvl="0">
      <w:startOverride w:val="1"/>
    </w:lvlOverride>
  </w:num>
  <w:num w:numId="129">
    <w:abstractNumId w:val="8"/>
    <w:lvlOverride w:ilvl="0">
      <w:startOverride w:val="1"/>
    </w:lvlOverride>
    <w:lvlOverride w:ilvl="1">
      <w:startOverride w:val="1"/>
    </w:lvlOverride>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 w:numId="237">
    <w:abstractNumId w:val="8"/>
  </w:num>
  <w:num w:numId="238">
    <w:abstractNumId w:val="8"/>
  </w:num>
  <w:num w:numId="239">
    <w:abstractNumId w:val="8"/>
  </w:num>
  <w:num w:numId="240">
    <w:abstractNumId w:val="8"/>
  </w:num>
  <w:num w:numId="241">
    <w:abstractNumId w:val="8"/>
  </w:num>
  <w:num w:numId="242">
    <w:abstractNumId w:val="8"/>
  </w:num>
  <w:num w:numId="243">
    <w:abstractNumId w:val="8"/>
  </w:num>
  <w:num w:numId="244">
    <w:abstractNumId w:val="8"/>
  </w:num>
  <w:num w:numId="245">
    <w:abstractNumId w:val="8"/>
  </w:num>
  <w:num w:numId="246">
    <w:abstractNumId w:val="8"/>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uiPriority="9"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uiPriority="22" w:semiHidden="0" w:unhideWhenUsed="0"/>
    <w:lsdException w:name="Emphasis" w:uiPriority="20" w:semiHidden="0" w:unhideWhenUsed="0" w:qFormat="1"/>
    <w:lsdException w:name="Normal (Web)" w:uiPriority="99"/>
    <w:lsdException w:name="annotation subject" w:uiPriority="99"/>
    <w:lsdException w:name="No List" w:uiPriority="99"/>
    <w:lsdException w:name="Balloon Text" w:uiPriority="99"/>
    <w:lsdException w:name="Table Grid" w:uiPriority="39"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qFormat="1"/>
    <w:lsdException w:name="Quote" w:semiHidden="0" w:unhideWhenUsed="0" w:qFormat="1"/>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1958d0"/>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customStyle="1">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1958d0"/>
    <w:pPr>
      <w:numPr>
        <w:ilvl w:val="0"/>
        <w:numId w:val="1"/>
      </w:numPr>
      <w:tabs>
        <w:tab w:val="clear" w:pos="708"/>
        <w:tab w:val="left" w:pos="567" w:leader="none"/>
      </w:tabs>
      <w:spacing w:before="240" w:after="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1958d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1958d0"/>
    <w:pPr>
      <w:ind w:hanging="0" w:left="567"/>
    </w:pPr>
    <w:rPr>
      <w:color w:val="auto"/>
    </w:rPr>
  </w:style>
  <w:style w:type="paragraph" w:styleId="Nivel5" w:customStyle="1">
    <w:name w:val="Nivel 5"/>
    <w:basedOn w:val="Nivel4"/>
    <w:qFormat/>
    <w:rsid w:val="001958d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hanging="648" w:left="2491"/>
    </w:pPr>
    <w:rPr>
      <w:i/>
      <w:iCs/>
      <w:color w:val="FF0000"/>
    </w:rPr>
  </w:style>
  <w:style w:type="paragraph" w:styleId="Nvel1-SemNum" w:customStyle="1">
    <w:name w:val="Nível 1-Sem Num"/>
    <w:basedOn w:val="Nivel01"/>
    <w:link w:val="Nvel1-SemNumChar"/>
    <w:qFormat/>
    <w:rsid w:val="00e7273b"/>
    <w:pPr>
      <w:numPr>
        <w:ilvl w:val="0"/>
        <w:numId w:val="0"/>
      </w:numPr>
      <w:ind w:hanging="0" w:left="357"/>
      <w:outlineLvl w:val="1"/>
    </w:pPr>
    <w:rPr>
      <w:color w:themeColor="accent1" w:themeShade="bf"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829D3C7B-AD6B-4D55-B604-FDBB5D43CEAD}">
  <ds:schemaRefs>
    <ds:schemaRef ds:uri="http://schemas.openxmlformats.org/officeDocument/2006/bibliography"/>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LibreOffice/7.6.1.2$Windows_X86_64 LibreOffice_project/f5defcebd022c5bc36bbb79be232cb6926d8f674</Application>
  <AppVersion>15.0000</AppVersion>
  <Pages>10</Pages>
  <Words>4297</Words>
  <Characters>24170</Characters>
  <CharactersWithSpaces>28182</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2023-12-07T11:55:00Z</dcterms:created>
  <dc:creator/>
  <dc:description/>
  <dc:language>pt-BR</dc:language>
  <cp:lastModifiedBy/>
  <dcterms:modified xsi:type="dcterms:W3CDTF">2024-01-04T09:40:20Z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